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1A" w:rsidRDefault="00245A1A" w:rsidP="00245A1A">
      <w:pPr>
        <w:pStyle w:val="Default"/>
      </w:pPr>
    </w:p>
    <w:p w:rsidR="00245A1A" w:rsidRPr="00245A1A" w:rsidRDefault="00245A1A" w:rsidP="00245A1A">
      <w:pPr>
        <w:pStyle w:val="Default"/>
        <w:jc w:val="center"/>
      </w:pPr>
      <w:r w:rsidRPr="00245A1A">
        <w:rPr>
          <w:b/>
          <w:bCs/>
        </w:rPr>
        <w:t>Streitmann Laura Flóra</w:t>
      </w:r>
      <w:r w:rsidR="00863108">
        <w:rPr>
          <w:rStyle w:val="Lbjegyzet-hivatkozs"/>
          <w:b/>
          <w:bCs/>
        </w:rPr>
        <w:footnoteReference w:id="1"/>
      </w:r>
      <w:r w:rsidR="00863108">
        <w:rPr>
          <w:b/>
          <w:bCs/>
        </w:rPr>
        <w:t>:</w:t>
      </w:r>
    </w:p>
    <w:p w:rsidR="00245A1A" w:rsidRDefault="00245A1A" w:rsidP="00245A1A">
      <w:pPr>
        <w:pStyle w:val="Default"/>
        <w:jc w:val="center"/>
        <w:rPr>
          <w:b/>
          <w:bCs/>
        </w:rPr>
      </w:pPr>
      <w:r w:rsidRPr="00245A1A">
        <w:rPr>
          <w:b/>
          <w:bCs/>
        </w:rPr>
        <w:t xml:space="preserve">IFRS 15 </w:t>
      </w:r>
      <w:r w:rsidR="00863108">
        <w:rPr>
          <w:b/>
          <w:bCs/>
        </w:rPr>
        <w:t>„</w:t>
      </w:r>
      <w:r w:rsidRPr="00245A1A">
        <w:rPr>
          <w:b/>
          <w:bCs/>
        </w:rPr>
        <w:t>Partnerekkel kötött szerződésekből származó bevételek elszámolása</w:t>
      </w:r>
      <w:r w:rsidR="00863108">
        <w:rPr>
          <w:b/>
          <w:bCs/>
        </w:rPr>
        <w:t>’</w:t>
      </w:r>
    </w:p>
    <w:p w:rsidR="00245A1A" w:rsidRDefault="00245A1A" w:rsidP="00245A1A">
      <w:pPr>
        <w:pStyle w:val="Default"/>
        <w:jc w:val="center"/>
        <w:rPr>
          <w:b/>
          <w:bCs/>
        </w:rPr>
      </w:pPr>
    </w:p>
    <w:p w:rsidR="00DC0F78" w:rsidRPr="00825701" w:rsidRDefault="00245A1A" w:rsidP="00825701">
      <w:pPr>
        <w:pStyle w:val="Default"/>
        <w:jc w:val="both"/>
      </w:pPr>
      <w:r w:rsidRPr="00825701">
        <w:rPr>
          <w:bCs/>
        </w:rPr>
        <w:t>Ez az új standard</w:t>
      </w:r>
      <w:r w:rsidRPr="00825701">
        <w:t xml:space="preserve"> 2018 januárjától lép majd hatályba, és számottevő változást hoz a bevételek megjelenítésével kapcsolatosan. </w:t>
      </w:r>
      <w:r w:rsidR="00DC0F78" w:rsidRPr="00825701">
        <w:t xml:space="preserve">Legfőképpen azoknak a gazdálkodó egységeknek okoz </w:t>
      </w:r>
      <w:r w:rsidR="00DC0F78" w:rsidRPr="00825701">
        <w:t xml:space="preserve">majd </w:t>
      </w:r>
      <w:r w:rsidR="00DC0F78" w:rsidRPr="00825701">
        <w:t xml:space="preserve">nehézségeket az átállás, </w:t>
      </w:r>
      <w:r w:rsidR="00DC0F78" w:rsidRPr="00825701">
        <w:t>a</w:t>
      </w:r>
      <w:r w:rsidR="00DC0F78" w:rsidRPr="00825701">
        <w:t>melyek termékcsomagokkal kereskednek, tehát összekombinálva árut és szolgáltatásokat is értékesítenek. Ez leginkább a szoftvergyártók és a telekommunikációs vállalatokra vonatkozik, számukra teljesen új folyam</w:t>
      </w:r>
      <w:r w:rsidR="00DC0F78" w:rsidRPr="00825701">
        <w:t xml:space="preserve">atok kiépítésére lesz szükség. </w:t>
      </w:r>
      <w:r w:rsidR="00DC0F78" w:rsidRPr="00825701">
        <w:t>Az építőiparban is előállhatnak komplikációk, mivel az IAS 11 Beruházási szerződések keretében használt készültségi fok módszer helyét egy teljesen más bevétel elszámolási keretelv veszi át. Az időszak alatt elszámolandó bevételek is csak akkor számolhatóak el, ha a vevő meg tudja őrizni a kontrollt az adott eszköz felett, különben egy adott időpontban kell azt m</w:t>
      </w:r>
      <w:r w:rsidR="00DC0F78" w:rsidRPr="00825701">
        <w:t>egtennie. Ú</w:t>
      </w:r>
      <w:r w:rsidR="00DC0F78" w:rsidRPr="00825701">
        <w:t xml:space="preserve">j elem a tranzakciós ár allokálása is, illetve a teljesítéskori bevétel </w:t>
      </w:r>
      <w:r w:rsidR="00DC0F78" w:rsidRPr="00825701">
        <w:t>elszámolás. Az IAS 18 szerint akkor lehet egy bevételt elszámolni</w:t>
      </w:r>
      <w:r w:rsidR="00DC0F78" w:rsidRPr="00825701">
        <w:t xml:space="preserve">, ha valószínűsíthető, hogy a gazdasági hasznok befolynak és az megbízhatóan mérhető. Az IFRS 15 ezt a kontroll átadásához köti. </w:t>
      </w:r>
    </w:p>
    <w:p w:rsidR="00DC0F78" w:rsidRPr="00825701" w:rsidRDefault="00DC0F78" w:rsidP="00825701">
      <w:pPr>
        <w:pStyle w:val="Default"/>
        <w:jc w:val="both"/>
      </w:pPr>
      <w:r w:rsidRPr="00825701">
        <w:t xml:space="preserve">A bevétel megjelenítésével kapcsolatban a változó ellenérték kezelése is az IFRS 15-ben jelenik meg először, amelynél becslésekhez kell folyamodnia az adott vállalkozásnak. Ehhez pedig az előírt módszerek közül azt kell választani, ami a legvalószínűbb eredményhez vezet, majd minden időszak végén újra kell értékelnie becsléseit. </w:t>
      </w:r>
    </w:p>
    <w:p w:rsidR="00DC0F78" w:rsidRPr="00825701" w:rsidRDefault="00DC0F78" w:rsidP="00825701">
      <w:pPr>
        <w:pStyle w:val="Default"/>
        <w:jc w:val="both"/>
      </w:pPr>
      <w:r w:rsidRPr="00825701">
        <w:t>A standard készítői eléggé nagy</w:t>
      </w:r>
      <w:r w:rsidRPr="00825701">
        <w:t xml:space="preserve"> teret hagytak a saját, szubjektív megítélésre számos kérdésben, csakúgy, mint a változó ellenérték becslését vagy a szellemi termékekkel kapcsolatos jelentős változás mérlegelését illetően.</w:t>
      </w:r>
      <w:r w:rsidRPr="00825701">
        <w:t xml:space="preserve"> Az IFRS 15 új nagyon nagy hatással lesz a nemzetközi számvitelre, egyben óriási</w:t>
      </w:r>
      <w:r w:rsidRPr="00825701">
        <w:t xml:space="preserve"> lépés</w:t>
      </w:r>
      <w:r w:rsidRPr="00825701">
        <w:t>t jelent</w:t>
      </w:r>
      <w:r w:rsidRPr="00825701">
        <w:t xml:space="preserve"> a teljes összehasonlíthatóságra, mely</w:t>
      </w:r>
      <w:r w:rsidRPr="00825701">
        <w:t xml:space="preserve"> </w:t>
      </w:r>
      <w:r w:rsidRPr="00825701">
        <w:t>már régóta a célkitűzéseik között szerepel.</w:t>
      </w:r>
    </w:p>
    <w:p w:rsidR="00CA7151" w:rsidRDefault="00E33A94" w:rsidP="00825701">
      <w:pPr>
        <w:pStyle w:val="Default"/>
        <w:jc w:val="both"/>
      </w:pPr>
      <w:r w:rsidRPr="00825701">
        <w:t>A standard egy ötlépéses modellből</w:t>
      </w:r>
      <w:r w:rsidR="00DC0F78" w:rsidRPr="00825701">
        <w:t xml:space="preserve"> épül fel, </w:t>
      </w:r>
      <w:r w:rsidRPr="00825701">
        <w:t>a</w:t>
      </w:r>
      <w:r w:rsidR="00DC0F78" w:rsidRPr="00825701">
        <w:t xml:space="preserve">mely segíti a felhasználót a bevétel pontos meghatározásában. </w:t>
      </w:r>
    </w:p>
    <w:p w:rsidR="00825701" w:rsidRPr="00825701" w:rsidRDefault="00825701" w:rsidP="00825701">
      <w:pPr>
        <w:pStyle w:val="Default"/>
        <w:jc w:val="both"/>
      </w:pPr>
    </w:p>
    <w:p w:rsidR="00CA7151" w:rsidRPr="00825701" w:rsidRDefault="00CA7151" w:rsidP="00825701">
      <w:pPr>
        <w:pStyle w:val="Default"/>
        <w:jc w:val="both"/>
      </w:pPr>
      <w:r w:rsidRPr="00825701">
        <w:rPr>
          <w:b/>
          <w:bCs/>
        </w:rPr>
        <w:t xml:space="preserve">1. Vevőkkel kötött szerződések azonosítása </w:t>
      </w:r>
    </w:p>
    <w:p w:rsidR="00CA7151" w:rsidRPr="00825701" w:rsidRDefault="00CA7151" w:rsidP="00825701">
      <w:pPr>
        <w:pStyle w:val="Default"/>
        <w:jc w:val="both"/>
      </w:pPr>
      <w:r w:rsidRPr="00825701">
        <w:t xml:space="preserve">A szerződés fogalmát a standard úgy definiálja, mint két vagy több fél közötti megállapodás, mely kikényszeríthető jogokat és kötelezettségeket teremt. </w:t>
      </w:r>
      <w:r w:rsidR="00825701">
        <w:t xml:space="preserve"> </w:t>
      </w:r>
      <w:r w:rsidRPr="00825701">
        <w:t xml:space="preserve"> </w:t>
      </w:r>
    </w:p>
    <w:p w:rsidR="00CA7151" w:rsidRPr="00825701" w:rsidRDefault="00CA7151" w:rsidP="00825701">
      <w:pPr>
        <w:pStyle w:val="Default"/>
        <w:jc w:val="both"/>
      </w:pPr>
      <w:r w:rsidRPr="00825701">
        <w:t xml:space="preserve">A modell első lépése a vevőkkel kötött szerződés azonosítása. Egy szerződés csak akkor tekinthető vevőkkel kötött szerződésnek, amennyiben a következő feltételek maradéktalanul teljesülnek: </w:t>
      </w:r>
    </w:p>
    <w:p w:rsidR="00CA7151" w:rsidRPr="00825701" w:rsidRDefault="00CA7151" w:rsidP="00825701">
      <w:pPr>
        <w:pStyle w:val="Default"/>
        <w:numPr>
          <w:ilvl w:val="0"/>
          <w:numId w:val="42"/>
        </w:numPr>
        <w:jc w:val="both"/>
      </w:pPr>
      <w:r w:rsidRPr="00825701">
        <w:t xml:space="preserve">a szerződő felek jóváhagyták a szerződést szóban, írásban vagy egy szokásos üzleti gyakorlat magában foglalja azt; </w:t>
      </w:r>
    </w:p>
    <w:p w:rsidR="00CA7151" w:rsidRPr="00825701" w:rsidRDefault="00CA7151" w:rsidP="00825701">
      <w:pPr>
        <w:pStyle w:val="Default"/>
        <w:numPr>
          <w:ilvl w:val="0"/>
          <w:numId w:val="42"/>
        </w:numPr>
        <w:jc w:val="both"/>
      </w:pPr>
      <w:r w:rsidRPr="00825701">
        <w:t xml:space="preserve">hajlandóak eleget tenni a teljesítési kötelezettségeiknek; </w:t>
      </w:r>
    </w:p>
    <w:p w:rsidR="00CA7151" w:rsidRPr="00825701" w:rsidRDefault="00CA7151" w:rsidP="00825701">
      <w:pPr>
        <w:pStyle w:val="Default"/>
        <w:numPr>
          <w:ilvl w:val="0"/>
          <w:numId w:val="42"/>
        </w:numPr>
        <w:jc w:val="both"/>
      </w:pPr>
      <w:r w:rsidRPr="00825701">
        <w:t xml:space="preserve">a gazdálkodó egység azonosítani tudja mindkét fél jogait az átruházandó termékeket és szolgáltatásokat illetően; </w:t>
      </w:r>
    </w:p>
    <w:p w:rsidR="00CA7151" w:rsidRPr="00825701" w:rsidRDefault="00CA7151" w:rsidP="00825701">
      <w:pPr>
        <w:pStyle w:val="Default"/>
        <w:numPr>
          <w:ilvl w:val="0"/>
          <w:numId w:val="42"/>
        </w:numPr>
        <w:jc w:val="both"/>
      </w:pPr>
      <w:r w:rsidRPr="00825701">
        <w:t>a gazdálkodó egység képes azonosítani a fizeté</w:t>
      </w:r>
      <w:r w:rsidR="00E33A94" w:rsidRPr="00825701">
        <w:t xml:space="preserve">si feltételeket az átruházandó </w:t>
      </w:r>
      <w:r w:rsidRPr="00825701">
        <w:t xml:space="preserve">termékekre és szolgáltatásokra; </w:t>
      </w:r>
    </w:p>
    <w:p w:rsidR="00CA7151" w:rsidRPr="00825701" w:rsidRDefault="00CA7151" w:rsidP="00825701">
      <w:pPr>
        <w:pStyle w:val="Default"/>
        <w:numPr>
          <w:ilvl w:val="0"/>
          <w:numId w:val="42"/>
        </w:numPr>
        <w:jc w:val="both"/>
      </w:pPr>
      <w:r w:rsidRPr="00825701">
        <w:t xml:space="preserve">a szerződés rendelkezik kereskedelmi tartalommal, tehát a gazdálkodó egység cash flow-ja megváltozik a megállapodás eredményeképpen; és </w:t>
      </w:r>
    </w:p>
    <w:p w:rsidR="00CA7151" w:rsidRPr="00825701" w:rsidRDefault="00CA7151" w:rsidP="00825701">
      <w:pPr>
        <w:pStyle w:val="Default"/>
        <w:numPr>
          <w:ilvl w:val="0"/>
          <w:numId w:val="42"/>
        </w:numPr>
        <w:jc w:val="both"/>
      </w:pPr>
      <w:r w:rsidRPr="00825701">
        <w:t>valószínűsíthető, hogy a gazdálkodó egységhez befolyik az ellenérték, melyre jogosult az átadott termékek vagy szolgáltatások</w:t>
      </w:r>
      <w:r w:rsidR="00E33A94" w:rsidRPr="00825701">
        <w:t xml:space="preserve"> ellentételezéseképpen. Ahhoz, </w:t>
      </w:r>
      <w:r w:rsidRPr="00825701">
        <w:t xml:space="preserve">hogy erről meggyőződjenek, a vevő fizetésre való képességét és szándékát kell megvizsgálniuk. </w:t>
      </w:r>
      <w:r w:rsidR="00825701">
        <w:t xml:space="preserve"> </w:t>
      </w:r>
    </w:p>
    <w:p w:rsidR="00CA7151" w:rsidRPr="00825701" w:rsidRDefault="00CA7151" w:rsidP="00825701">
      <w:pPr>
        <w:pStyle w:val="Default"/>
        <w:numPr>
          <w:ilvl w:val="0"/>
          <w:numId w:val="41"/>
        </w:numPr>
        <w:jc w:val="both"/>
      </w:pPr>
      <w:r w:rsidRPr="00825701">
        <w:lastRenderedPageBreak/>
        <w:t xml:space="preserve">Ha a gazdálkodó egységhez befolyik ellenérték a vevőtől annak ellenére, hogy a fentebb felsorolt kritériumok közül valamelyik nem teljesül, csak abban az esetben számolható el bevételként, ha: </w:t>
      </w:r>
    </w:p>
    <w:p w:rsidR="00CA7151" w:rsidRPr="00825701" w:rsidRDefault="00CA7151" w:rsidP="00825701">
      <w:pPr>
        <w:pStyle w:val="Default"/>
        <w:numPr>
          <w:ilvl w:val="0"/>
          <w:numId w:val="41"/>
        </w:numPr>
        <w:jc w:val="both"/>
      </w:pPr>
      <w:r w:rsidRPr="00825701">
        <w:t xml:space="preserve">már minden kötelezettségét teljesítette a vevő felé, azaz átadta az árut vagy szolgáltatást; vagy az átutalt ellenérték vissza nem térítendő; </w:t>
      </w:r>
    </w:p>
    <w:p w:rsidR="00CA7151" w:rsidRPr="00825701" w:rsidRDefault="00CA7151" w:rsidP="00825701">
      <w:pPr>
        <w:pStyle w:val="Default"/>
        <w:numPr>
          <w:ilvl w:val="0"/>
          <w:numId w:val="41"/>
        </w:numPr>
        <w:jc w:val="both"/>
      </w:pPr>
      <w:r w:rsidRPr="00825701">
        <w:t xml:space="preserve">a szerződés lezárult és az ellenérték nem visszatérítendő. </w:t>
      </w:r>
    </w:p>
    <w:p w:rsidR="00CA7151" w:rsidRPr="00825701" w:rsidRDefault="00CA7151" w:rsidP="00825701">
      <w:pPr>
        <w:pStyle w:val="Default"/>
        <w:jc w:val="both"/>
      </w:pPr>
      <w:r w:rsidRPr="00825701">
        <w:t xml:space="preserve">Ha ezek közül egyik sem állapítható meg, </w:t>
      </w:r>
      <w:r w:rsidR="00825701">
        <w:t xml:space="preserve">akkor a cégnek </w:t>
      </w:r>
      <w:r w:rsidRPr="00825701">
        <w:t>ezt az összeget a kötelezettségek között kell kimutatn</w:t>
      </w:r>
      <w:r w:rsidR="00825701">
        <w:t>ia</w:t>
      </w:r>
      <w:r w:rsidR="00863108">
        <w:t>. F</w:t>
      </w:r>
      <w:r w:rsidRPr="00825701">
        <w:t xml:space="preserve">ontos kiemelni azt az esetet, amikor több megállapodást egy szerződésként kezelünk. A gazdálkodó egység akkor járhat így el, ha ugyanaz a vevő szerepel a megállapodásokban és azok egy időben jöttek létre. Emellett az alábbi három feltétel közül pedig minimum egynek teljesülnie kell: </w:t>
      </w:r>
    </w:p>
    <w:p w:rsidR="00CA7151" w:rsidRPr="00825701" w:rsidRDefault="00CA7151" w:rsidP="00825701">
      <w:pPr>
        <w:pStyle w:val="Default"/>
        <w:numPr>
          <w:ilvl w:val="0"/>
          <w:numId w:val="40"/>
        </w:numPr>
        <w:jc w:val="both"/>
      </w:pPr>
      <w:r w:rsidRPr="00825701">
        <w:t xml:space="preserve">a megállapodások közös gazdasági céllal köttettek meg; </w:t>
      </w:r>
    </w:p>
    <w:p w:rsidR="00CA7151" w:rsidRPr="00825701" w:rsidRDefault="00CA7151" w:rsidP="00825701">
      <w:pPr>
        <w:pStyle w:val="Default"/>
        <w:numPr>
          <w:ilvl w:val="0"/>
          <w:numId w:val="40"/>
        </w:numPr>
        <w:jc w:val="both"/>
      </w:pPr>
      <w:r w:rsidRPr="00825701">
        <w:t xml:space="preserve">az egyik ellenértékének a mértéke függ egy másikban foglaltétól; </w:t>
      </w:r>
    </w:p>
    <w:p w:rsidR="00CA7151" w:rsidRPr="00825701" w:rsidRDefault="00CA7151" w:rsidP="00825701">
      <w:pPr>
        <w:pStyle w:val="Default"/>
        <w:numPr>
          <w:ilvl w:val="0"/>
          <w:numId w:val="40"/>
        </w:numPr>
        <w:jc w:val="both"/>
      </w:pPr>
      <w:r w:rsidRPr="00825701">
        <w:t>a szerződésekbe foglalt áruk vagy szolgáltatások egyedi teljesítési kötelezettségnek minősülnek. Ennek pontosításával a követk</w:t>
      </w:r>
      <w:r w:rsidR="00825701">
        <w:t xml:space="preserve">ező pontban fogok foglalkozni. </w:t>
      </w:r>
    </w:p>
    <w:p w:rsidR="00CA7151" w:rsidRPr="00825701" w:rsidRDefault="00CA7151" w:rsidP="00825701">
      <w:pPr>
        <w:pStyle w:val="Default"/>
        <w:jc w:val="both"/>
      </w:pPr>
    </w:p>
    <w:p w:rsidR="00CA7151" w:rsidRPr="00825701" w:rsidRDefault="00CA7151" w:rsidP="00825701">
      <w:pPr>
        <w:pStyle w:val="Default"/>
        <w:jc w:val="both"/>
      </w:pPr>
      <w:r w:rsidRPr="00825701">
        <w:rPr>
          <w:b/>
          <w:bCs/>
        </w:rPr>
        <w:t xml:space="preserve">2. A szerződésben foglalt teljesítési kötelezettség azonosítása </w:t>
      </w:r>
    </w:p>
    <w:p w:rsidR="00CA7151" w:rsidRPr="00825701" w:rsidRDefault="00CA7151" w:rsidP="00825701">
      <w:pPr>
        <w:pStyle w:val="Default"/>
        <w:jc w:val="both"/>
      </w:pPr>
      <w:r w:rsidRPr="00825701">
        <w:t>A szerződés létrejöttekor a gazdálkodó egységnek meg kell vizsgálnia a vevővel kötött szerződésben foglalt árut vagy szolgáltatást; és teljesítési kötelezettségként kell azonosítania minden egyes elkülöníthető elemet, legyen az akár egy termék vagy szolgál</w:t>
      </w:r>
      <w:r w:rsidR="00E33A94" w:rsidRPr="00825701">
        <w:t>tatás, vagy azok egy sorozata. E</w:t>
      </w:r>
      <w:r w:rsidRPr="00825701">
        <w:t>gy termék vagy szol</w:t>
      </w:r>
      <w:r w:rsidR="00E33A94" w:rsidRPr="00825701">
        <w:t>gáltatás akkor elkülöníthető, ha</w:t>
      </w:r>
      <w:r w:rsidRPr="00825701">
        <w:t xml:space="preserve"> </w:t>
      </w:r>
    </w:p>
    <w:p w:rsidR="00CA7151" w:rsidRPr="00825701" w:rsidRDefault="00E33A94" w:rsidP="00825701">
      <w:pPr>
        <w:pStyle w:val="Default"/>
        <w:ind w:left="567"/>
        <w:jc w:val="both"/>
      </w:pPr>
      <w:r w:rsidRPr="00825701">
        <w:t xml:space="preserve">• </w:t>
      </w:r>
      <w:r w:rsidR="00CA7151" w:rsidRPr="00825701">
        <w:t>a vevő profitál belőle már saját magában vagy más</w:t>
      </w:r>
      <w:r w:rsidRPr="00825701">
        <w:t xml:space="preserve"> erőforrásokkal kiegészítve; </w:t>
      </w:r>
    </w:p>
    <w:p w:rsidR="00CA7151" w:rsidRPr="00825701" w:rsidRDefault="00CA7151" w:rsidP="00825701">
      <w:pPr>
        <w:pStyle w:val="Default"/>
        <w:ind w:left="567"/>
        <w:jc w:val="both"/>
      </w:pPr>
      <w:r w:rsidRPr="00825701">
        <w:t xml:space="preserve">• az elkülönülten azonosítható a szerződésben. </w:t>
      </w:r>
    </w:p>
    <w:p w:rsidR="00E33A94" w:rsidRPr="00825701" w:rsidRDefault="00E33A94" w:rsidP="00825701">
      <w:pPr>
        <w:pStyle w:val="Default"/>
        <w:jc w:val="both"/>
        <w:rPr>
          <w:b/>
          <w:bCs/>
        </w:rPr>
      </w:pPr>
    </w:p>
    <w:p w:rsidR="00CA7151" w:rsidRPr="00825701" w:rsidRDefault="00CA7151" w:rsidP="00825701">
      <w:pPr>
        <w:pStyle w:val="Default"/>
        <w:jc w:val="both"/>
      </w:pPr>
      <w:r w:rsidRPr="00825701">
        <w:rPr>
          <w:b/>
          <w:bCs/>
        </w:rPr>
        <w:t xml:space="preserve">3. A tranzakciós ár meghatározása </w:t>
      </w:r>
    </w:p>
    <w:p w:rsidR="00CA7151" w:rsidRPr="00825701" w:rsidRDefault="00CA7151" w:rsidP="00825701">
      <w:pPr>
        <w:pStyle w:val="Default"/>
        <w:jc w:val="both"/>
      </w:pPr>
      <w:r w:rsidRPr="00825701">
        <w:t xml:space="preserve">A tranzakciós ár az az ellenérték, amire a gazdálkodó egység jogosult az átadott áruk vagy szolgáltatások ellentételezéseképpen. </w:t>
      </w:r>
      <w:r w:rsidR="00E33A94" w:rsidRPr="00825701">
        <w:t xml:space="preserve"> </w:t>
      </w:r>
      <w:r w:rsidRPr="00825701">
        <w:t xml:space="preserve">A tranzakciós ár becslését befolyásolja az ellenérték jellege, befolyási ideje és nagysága. Így amikor ezt meghatározzuk, a különböző tényezők hatását kell figyelembe vennünk. </w:t>
      </w:r>
      <w:r w:rsidR="00E33A94" w:rsidRPr="00825701">
        <w:t xml:space="preserve"> </w:t>
      </w:r>
    </w:p>
    <w:p w:rsidR="00CA7151" w:rsidRPr="00825701" w:rsidRDefault="00E33A94" w:rsidP="00825701">
      <w:pPr>
        <w:pStyle w:val="Default"/>
        <w:ind w:left="142"/>
        <w:jc w:val="both"/>
      </w:pPr>
      <w:r w:rsidRPr="00825701">
        <w:t>• Változó ellenérték</w:t>
      </w:r>
      <w:r w:rsidR="00863108">
        <w:t>.</w:t>
      </w:r>
      <w:r w:rsidRPr="00825701">
        <w:t xml:space="preserve"> </w:t>
      </w:r>
    </w:p>
    <w:p w:rsidR="00CA7151" w:rsidRPr="00825701" w:rsidRDefault="005B5826" w:rsidP="00863108">
      <w:pPr>
        <w:pStyle w:val="Default"/>
        <w:ind w:left="284"/>
        <w:jc w:val="both"/>
      </w:pPr>
      <w:r>
        <w:t>A</w:t>
      </w:r>
      <w:r w:rsidRPr="00825701">
        <w:t xml:space="preserve"> társaságoknak</w:t>
      </w:r>
      <w:r w:rsidRPr="00825701">
        <w:t xml:space="preserve"> </w:t>
      </w:r>
      <w:r>
        <w:t>e</w:t>
      </w:r>
      <w:r w:rsidR="00CA7151" w:rsidRPr="00825701">
        <w:t xml:space="preserve">zzel engedmények, kedvezmények, jóváírások, árkoncessziók, teljesítési bónuszok esetében kell számolniuk. Amennyiben a szerződés változó vételárat tartalmaz, meg kell becsülnünk ennek értékét. Erre az új </w:t>
      </w:r>
      <w:r w:rsidR="00E33A94" w:rsidRPr="00825701">
        <w:t xml:space="preserve">szabályozás két járható utat ír </w:t>
      </w:r>
      <w:r w:rsidR="00CA7151" w:rsidRPr="00825701">
        <w:t>elő. A gazdálkodó egységnek azt kell választania, mely megbízhatóbban becsü</w:t>
      </w:r>
      <w:r w:rsidR="00863108">
        <w:t xml:space="preserve">li meg a várható ellenértéket. </w:t>
      </w:r>
      <w:r w:rsidR="00CA7151" w:rsidRPr="00825701">
        <w:t xml:space="preserve">Az egyik a várható érték módszer, amely úgy állapítható meg, hogy valószínűsíthető ellenérték összegeket megszorozzuk azok valószínűségeivel, majd ezeket összeadjuk. Ezt akkor érdemes alkalmazni, amikor nagy elemszámú tranzakció áll a rendelkezésünkre, melyek hasonló tulajdonságokkal rendelkeznek. A másik technika a legvalószínűbb érték módszer. Ahogyan azt már az elnevezése is sugallja, a legvalószínűbben befolyó összeget kell választanunk. Ezt kevés kimenetelt illetően ajánlott használni. </w:t>
      </w:r>
    </w:p>
    <w:p w:rsidR="00CA7151" w:rsidRPr="00825701" w:rsidRDefault="00E33A94" w:rsidP="00825701">
      <w:pPr>
        <w:pStyle w:val="Default"/>
        <w:ind w:left="142"/>
        <w:jc w:val="both"/>
      </w:pPr>
      <w:r w:rsidRPr="00825701">
        <w:t xml:space="preserve">• Nem pénzbeli ellenérték. </w:t>
      </w:r>
    </w:p>
    <w:p w:rsidR="00CA7151" w:rsidRPr="00825701" w:rsidRDefault="00CA7151" w:rsidP="00825701">
      <w:pPr>
        <w:pStyle w:val="Default"/>
        <w:ind w:left="284"/>
        <w:jc w:val="both"/>
      </w:pPr>
      <w:r w:rsidRPr="00825701">
        <w:t>Ennek a szabályozása nem tér el a korábbiaktól, hisz</w:t>
      </w:r>
      <w:r w:rsidR="005B5826">
        <w:t>en</w:t>
      </w:r>
      <w:r w:rsidRPr="00825701">
        <w:t xml:space="preserve"> ezt is valós érté</w:t>
      </w:r>
      <w:r w:rsidR="005B5826">
        <w:t>ken kell értékelnünk, ha</w:t>
      </w:r>
      <w:r w:rsidRPr="00825701">
        <w:t xml:space="preserve"> nem készpénzes fizetés történik. Ha a valós érték nem megállapítható, </w:t>
      </w:r>
      <w:r w:rsidR="00863108">
        <w:t xml:space="preserve">akkor </w:t>
      </w:r>
      <w:r w:rsidRPr="00825701">
        <w:t xml:space="preserve">a termék egyedi értékesítési árát vesszük figyelembe. </w:t>
      </w:r>
      <w:r w:rsidR="00E33A94" w:rsidRPr="00825701">
        <w:t xml:space="preserve"> </w:t>
      </w:r>
    </w:p>
    <w:p w:rsidR="00CA7151" w:rsidRPr="00825701" w:rsidRDefault="00CA7151" w:rsidP="00825701">
      <w:pPr>
        <w:pStyle w:val="Default"/>
        <w:ind w:left="142"/>
        <w:jc w:val="both"/>
      </w:pPr>
      <w:r w:rsidRPr="00825701">
        <w:t>• Jelentős pénzügyi komp</w:t>
      </w:r>
      <w:r w:rsidR="00E33A94" w:rsidRPr="00825701">
        <w:t xml:space="preserve">onens jelenléte a szerződésben. </w:t>
      </w:r>
    </w:p>
    <w:p w:rsidR="00CA7151" w:rsidRPr="00825701" w:rsidRDefault="00CA7151" w:rsidP="00863108">
      <w:pPr>
        <w:pStyle w:val="Default"/>
        <w:ind w:left="284"/>
        <w:jc w:val="both"/>
      </w:pPr>
      <w:r w:rsidRPr="00825701">
        <w:t>Ebben az esetben az egyik fő tényező, amire gondolnia kell a gazdálkodó egységnek a tranzakciós ár meghatározásánál, az a pénz időértéke. Ezt az értéket úgy definiáljuk, hogy a vevő készpénzes azonnali fizetése és a teljesítés időpontjára megítélt ellenérték közötti különbözet. Amennyiben ez jelentős, figyelembe kell venni a pénzügyi komp</w:t>
      </w:r>
      <w:r w:rsidR="00E33A94" w:rsidRPr="00825701">
        <w:t xml:space="preserve">onens meglétét </w:t>
      </w:r>
      <w:r w:rsidR="00E33A94" w:rsidRPr="00825701">
        <w:lastRenderedPageBreak/>
        <w:t xml:space="preserve">a szerződésben. </w:t>
      </w:r>
      <w:r w:rsidRPr="00825701">
        <w:t xml:space="preserve"> Arra, hogy mikor szükséges számolnunk a pénzügyi komponens létezésével egy szerződésben, a standard kritériumokat állít fel. Ehhez a következő tényezőket kell megvizsgálnunk: </w:t>
      </w:r>
    </w:p>
    <w:p w:rsidR="00CA7151" w:rsidRPr="00825701" w:rsidRDefault="00E277D3" w:rsidP="00863108">
      <w:pPr>
        <w:pStyle w:val="Default"/>
        <w:numPr>
          <w:ilvl w:val="1"/>
          <w:numId w:val="43"/>
        </w:numPr>
        <w:jc w:val="both"/>
      </w:pPr>
      <w:r w:rsidRPr="00825701">
        <w:t>a</w:t>
      </w:r>
      <w:r w:rsidR="00CA7151" w:rsidRPr="00825701">
        <w:t xml:space="preserve"> pénz időértékéből fakadó ellenérték különbözetet; és</w:t>
      </w:r>
    </w:p>
    <w:p w:rsidR="00CA7151" w:rsidRPr="00825701" w:rsidRDefault="00CA7151" w:rsidP="00863108">
      <w:pPr>
        <w:pStyle w:val="Default"/>
        <w:numPr>
          <w:ilvl w:val="1"/>
          <w:numId w:val="43"/>
        </w:numPr>
        <w:jc w:val="both"/>
      </w:pPr>
      <w:r w:rsidRPr="00825701">
        <w:t>a készpénzes teljesítés és a valós teljesítés közötti eltelt idő hatását, és az ehhez kapcsol</w:t>
      </w:r>
      <w:r w:rsidR="00E277D3" w:rsidRPr="00825701">
        <w:t xml:space="preserve">ódó érvényes piaci kamatlábat. </w:t>
      </w:r>
    </w:p>
    <w:p w:rsidR="00CA7151" w:rsidRPr="00825701" w:rsidRDefault="00E33A94" w:rsidP="00825701">
      <w:pPr>
        <w:pStyle w:val="Default"/>
        <w:ind w:left="284"/>
        <w:jc w:val="both"/>
      </w:pPr>
      <w:r w:rsidRPr="00825701">
        <w:t>A</w:t>
      </w:r>
      <w:r w:rsidR="00CA7151" w:rsidRPr="00825701">
        <w:t>kadnak</w:t>
      </w:r>
      <w:r w:rsidRPr="00825701">
        <w:t xml:space="preserve"> azonban olyan</w:t>
      </w:r>
      <w:r w:rsidR="00CA7151" w:rsidRPr="00825701">
        <w:t xml:space="preserve"> esetek, amikor kizárhatjuk ezt a lényeges elemet a szerződésből. Ezzel akkor élhet a gazdálkodó egység, amikor e három eseményből legalább az egyik teljesül: </w:t>
      </w:r>
    </w:p>
    <w:p w:rsidR="00CA7151" w:rsidRPr="00825701" w:rsidRDefault="00CA7151" w:rsidP="00863108">
      <w:pPr>
        <w:pStyle w:val="Default"/>
        <w:numPr>
          <w:ilvl w:val="1"/>
          <w:numId w:val="45"/>
        </w:numPr>
        <w:jc w:val="both"/>
      </w:pPr>
      <w:r w:rsidRPr="00825701">
        <w:t xml:space="preserve">a vevő előre fizetett az áruért és az átadásának ideje csak tőle függ; </w:t>
      </w:r>
    </w:p>
    <w:p w:rsidR="00863108" w:rsidRDefault="00CA7151" w:rsidP="00863108">
      <w:pPr>
        <w:pStyle w:val="Default"/>
        <w:numPr>
          <w:ilvl w:val="1"/>
          <w:numId w:val="45"/>
        </w:numPr>
        <w:jc w:val="both"/>
      </w:pPr>
      <w:r w:rsidRPr="00825701">
        <w:t xml:space="preserve">ha a vevő által ígért ellenérték mértéke változó, tekintve, hogy egy jövőbeli esemény bekövetkezésétől, illetve nem bekövetkezésétől függ, amely a vevő kontrollján kívül esik; </w:t>
      </w:r>
    </w:p>
    <w:p w:rsidR="00CA7151" w:rsidRPr="00825701" w:rsidRDefault="00CA7151" w:rsidP="00863108">
      <w:pPr>
        <w:pStyle w:val="Default"/>
        <w:numPr>
          <w:ilvl w:val="1"/>
          <w:numId w:val="45"/>
        </w:numPr>
        <w:jc w:val="both"/>
      </w:pPr>
      <w:r w:rsidRPr="00825701">
        <w:t xml:space="preserve">az ígért ellenérték és a készpénzes fizetés ellenértéke közötti különbözet nem olyan pénzügyi komponensből fakad, mint például a pénz időértéke; hanem például olyan esetekből, hogy a fizetési feltételek megszabásával lehetőség nyílik a vevő védelmére, arra az esetre, ha a másik fél szerződés szerinti kötelességeinek nem tud eleget tenni. </w:t>
      </w:r>
    </w:p>
    <w:p w:rsidR="00CA7151" w:rsidRPr="00825701" w:rsidRDefault="00E277D3" w:rsidP="00825701">
      <w:pPr>
        <w:pStyle w:val="Default"/>
        <w:ind w:left="142"/>
        <w:jc w:val="both"/>
      </w:pPr>
      <w:r w:rsidRPr="00825701">
        <w:t>• Vevőnek fizetendő ellenérték</w:t>
      </w:r>
      <w:r w:rsidR="005B5826">
        <w:t>.</w:t>
      </w:r>
      <w:r w:rsidRPr="00825701">
        <w:t xml:space="preserve"> </w:t>
      </w:r>
    </w:p>
    <w:p w:rsidR="00CA7151" w:rsidRPr="00825701" w:rsidRDefault="00CA7151" w:rsidP="00825701">
      <w:pPr>
        <w:pStyle w:val="Default"/>
        <w:ind w:left="284"/>
        <w:jc w:val="both"/>
      </w:pPr>
      <w:r w:rsidRPr="00825701">
        <w:t>Ez a feltétel az értékesít</w:t>
      </w:r>
      <w:r w:rsidR="005B5826">
        <w:t>és alapú jogdíjakra vonatkozik. E</w:t>
      </w:r>
      <w:r w:rsidRPr="00825701">
        <w:t xml:space="preserve">z egy </w:t>
      </w:r>
      <w:r w:rsidR="005B5826">
        <w:t>ellenértéket csökkentő tétel, ami</w:t>
      </w:r>
      <w:bookmarkStart w:id="0" w:name="_GoBack"/>
      <w:bookmarkEnd w:id="0"/>
      <w:r w:rsidRPr="00825701">
        <w:t xml:space="preserve"> lehet akár jóváírás, valamilyen kupon vagy voucher formájában. </w:t>
      </w:r>
      <w:r w:rsidR="00E277D3" w:rsidRPr="00825701">
        <w:t xml:space="preserve"> </w:t>
      </w:r>
      <w:r w:rsidRPr="00825701">
        <w:t xml:space="preserve"> </w:t>
      </w:r>
    </w:p>
    <w:p w:rsidR="00E277D3" w:rsidRPr="00825701" w:rsidRDefault="00E277D3" w:rsidP="00825701">
      <w:pPr>
        <w:pStyle w:val="Default"/>
        <w:ind w:left="284"/>
        <w:jc w:val="both"/>
      </w:pPr>
    </w:p>
    <w:p w:rsidR="00CA7151" w:rsidRPr="00825701" w:rsidRDefault="00CA7151" w:rsidP="00825701">
      <w:pPr>
        <w:pStyle w:val="Default"/>
        <w:jc w:val="both"/>
      </w:pPr>
      <w:r w:rsidRPr="00825701">
        <w:rPr>
          <w:b/>
          <w:bCs/>
        </w:rPr>
        <w:t xml:space="preserve">4. A tranzakciós ár allokálása a teljesítési kötelezettséghez </w:t>
      </w:r>
    </w:p>
    <w:p w:rsidR="00CA7151" w:rsidRPr="00825701" w:rsidRDefault="00CA7151" w:rsidP="00825701">
      <w:pPr>
        <w:pStyle w:val="Default"/>
        <w:jc w:val="both"/>
      </w:pPr>
      <w:r w:rsidRPr="00825701">
        <w:t>Az allokálásnak a célja az, hogy minden külön azonosítható teljesítési kötelezettséghez hozzárendeljük az arányos tranzakciós árat. Ezt úgy t</w:t>
      </w:r>
      <w:r w:rsidR="00863108">
        <w:t xml:space="preserve">esszük meg, hogy úgy tekintünk </w:t>
      </w:r>
      <w:r w:rsidRPr="00825701">
        <w:t>minden értékesített árura vagy szolgáltatásra, mintha azt önállóan értékesítettük volna. Így meghatározható min</w:t>
      </w:r>
      <w:r w:rsidR="00E277D3" w:rsidRPr="00825701">
        <w:t>den termék önálló eladási ára. Ha</w:t>
      </w:r>
      <w:r w:rsidRPr="00825701">
        <w:t xml:space="preserve"> ez az önálló eladási ár nem határozható meg, becslésekre van szükség. Az IFRS 15 három módszert jelöl meg, melyeket alkalmazni lehet. </w:t>
      </w:r>
    </w:p>
    <w:p w:rsidR="00CA7151" w:rsidRPr="00825701" w:rsidRDefault="00E277D3" w:rsidP="00825701">
      <w:pPr>
        <w:pStyle w:val="Default"/>
        <w:ind w:left="142"/>
        <w:jc w:val="both"/>
      </w:pPr>
      <w:r w:rsidRPr="00825701">
        <w:t xml:space="preserve">• Korrigált piaci érték </w:t>
      </w:r>
    </w:p>
    <w:p w:rsidR="00CA7151" w:rsidRPr="00825701" w:rsidRDefault="00CA7151" w:rsidP="00825701">
      <w:pPr>
        <w:pStyle w:val="Default"/>
        <w:ind w:left="284"/>
        <w:jc w:val="both"/>
      </w:pPr>
      <w:r w:rsidRPr="00825701">
        <w:t>Ez az érték oly módon kalkulálható, hogy a gazdálkodó egység megvizsgálja a piacot és felméri, hogy az adott termékért mennyit lennének hajlandók fizetni a fogyasztók. Megoldást jelenthet az is, ha a versenytársak hasonló termékeinek árát veszi alapul a vállalkozás, és azt felhasználva adja meg az árat.</w:t>
      </w:r>
      <w:r w:rsidR="00E277D3" w:rsidRPr="00825701">
        <w:t xml:space="preserve"> </w:t>
      </w:r>
    </w:p>
    <w:p w:rsidR="00CA7151" w:rsidRPr="00825701" w:rsidRDefault="00CA7151" w:rsidP="00825701">
      <w:pPr>
        <w:pStyle w:val="Default"/>
        <w:ind w:left="142"/>
        <w:jc w:val="both"/>
      </w:pPr>
      <w:r w:rsidRPr="00825701">
        <w:t>•</w:t>
      </w:r>
      <w:r w:rsidR="00E277D3" w:rsidRPr="00825701">
        <w:t xml:space="preserve"> Várható költségek plusz árrés </w:t>
      </w:r>
    </w:p>
    <w:p w:rsidR="00CA7151" w:rsidRPr="00825701" w:rsidRDefault="00CA7151" w:rsidP="00825701">
      <w:pPr>
        <w:pStyle w:val="Default"/>
        <w:ind w:left="284"/>
        <w:jc w:val="both"/>
      </w:pPr>
      <w:r w:rsidRPr="00825701">
        <w:t>A gazdálkodó egység felméri, hogy várhatóan mennyi költséggel kell majd számolnia, ehhez pedig egy adott árrést határoz meg</w:t>
      </w:r>
      <w:r w:rsidR="00E277D3" w:rsidRPr="00825701">
        <w:t>.</w:t>
      </w:r>
      <w:r w:rsidRPr="00825701">
        <w:t xml:space="preserve"> </w:t>
      </w:r>
    </w:p>
    <w:p w:rsidR="00CA7151" w:rsidRPr="00825701" w:rsidRDefault="00CA7151" w:rsidP="00825701">
      <w:pPr>
        <w:pStyle w:val="Default"/>
        <w:ind w:left="142"/>
        <w:jc w:val="both"/>
      </w:pPr>
      <w:r w:rsidRPr="00825701">
        <w:t xml:space="preserve">• Maradványérték </w:t>
      </w:r>
    </w:p>
    <w:p w:rsidR="00CA7151" w:rsidRPr="00825701" w:rsidRDefault="00CA7151" w:rsidP="00825701">
      <w:pPr>
        <w:pStyle w:val="Default"/>
        <w:ind w:left="284"/>
        <w:jc w:val="both"/>
      </w:pPr>
      <w:r w:rsidRPr="00825701">
        <w:t>Akkor tanácsos ezt alkalmazni, amikor minden más tranzakciós árat ismerünk, kivéve egyet, és így ki tudjuk következtetni annak az egy ismeretlennek a mértékét</w:t>
      </w:r>
      <w:r w:rsidR="00E277D3" w:rsidRPr="00825701">
        <w:t>.</w:t>
      </w:r>
      <w:r w:rsidRPr="00825701">
        <w:t xml:space="preserve"> </w:t>
      </w:r>
    </w:p>
    <w:p w:rsidR="00E277D3" w:rsidRPr="00825701" w:rsidRDefault="00E277D3" w:rsidP="00825701">
      <w:pPr>
        <w:pStyle w:val="Default"/>
        <w:ind w:left="284"/>
        <w:jc w:val="both"/>
      </w:pPr>
    </w:p>
    <w:p w:rsidR="00CA7151" w:rsidRPr="00825701" w:rsidRDefault="00CA7151" w:rsidP="00825701">
      <w:pPr>
        <w:pStyle w:val="Default"/>
        <w:jc w:val="both"/>
      </w:pPr>
      <w:r w:rsidRPr="00825701">
        <w:rPr>
          <w:b/>
          <w:bCs/>
        </w:rPr>
        <w:t xml:space="preserve">5. A bevétel elszámolása </w:t>
      </w:r>
    </w:p>
    <w:p w:rsidR="00CA7151" w:rsidRPr="00825701" w:rsidRDefault="00CA7151" w:rsidP="00825701">
      <w:pPr>
        <w:pStyle w:val="Default"/>
        <w:jc w:val="both"/>
      </w:pPr>
      <w:r w:rsidRPr="00825701">
        <w:t>Ez eddig használt IAS 18 Bevételek standard előírásai szerint akkor lehetett elszámolni a bevételt, amikor a kockázatok és hasznok átkerültek a vevőhöz. Az új keretelv ebben nagy eltérést mutat, mivel itt már a kontrollok átadásához köti ugyanezt. A kontroll akkor tekinthető átadottnak, ha a teljesítési köt</w:t>
      </w:r>
      <w:r w:rsidR="005B5826">
        <w:t xml:space="preserve">elezettségeknek eleget tettek. </w:t>
      </w:r>
      <w:r w:rsidRPr="00825701">
        <w:t>A bevétel elszámolása történhet egy adott időpontban, il</w:t>
      </w:r>
      <w:r w:rsidR="005B5826">
        <w:t xml:space="preserve">letve egy adott időszak alatt. </w:t>
      </w:r>
      <w:r w:rsidRPr="00825701">
        <w:t xml:space="preserve">Akkor számolható </w:t>
      </w:r>
      <w:r w:rsidR="005B5826">
        <w:t xml:space="preserve">el egy adott időszak alatt, </w:t>
      </w:r>
      <w:r w:rsidRPr="00825701">
        <w:t xml:space="preserve">ha a következőkben felsorolt kritériumokból legalább az egyiknek megfelel. </w:t>
      </w:r>
    </w:p>
    <w:p w:rsidR="00CA7151" w:rsidRPr="00825701" w:rsidRDefault="00CA7151" w:rsidP="00825701">
      <w:pPr>
        <w:pStyle w:val="Default"/>
        <w:ind w:left="142"/>
        <w:jc w:val="both"/>
      </w:pPr>
      <w:r w:rsidRPr="00825701">
        <w:t>• A vevő a teljesítés alatt fo</w:t>
      </w:r>
      <w:r w:rsidR="00E277D3" w:rsidRPr="00825701">
        <w:t xml:space="preserve">lyamatosan élvezi a hasznokat. </w:t>
      </w:r>
    </w:p>
    <w:p w:rsidR="00CA7151" w:rsidRPr="00825701" w:rsidRDefault="00CA7151" w:rsidP="00825701">
      <w:pPr>
        <w:pStyle w:val="Default"/>
        <w:ind w:left="284"/>
        <w:jc w:val="both"/>
      </w:pPr>
      <w:r w:rsidRPr="00825701">
        <w:lastRenderedPageBreak/>
        <w:t xml:space="preserve">Ide a klasszikus és ismétlődő szolgáltatástípusok tartoznak, úgy, mint a takarítás vagy rendszeres karbantartási munkálatok. </w:t>
      </w:r>
    </w:p>
    <w:p w:rsidR="00CA7151" w:rsidRPr="00825701" w:rsidRDefault="00CA7151" w:rsidP="00825701">
      <w:pPr>
        <w:pStyle w:val="Default"/>
        <w:ind w:left="142"/>
        <w:jc w:val="both"/>
      </w:pPr>
      <w:r w:rsidRPr="00825701">
        <w:t>• A gazdálkodó egység olyan eszközt hoz létre, melyet a vevő fol</w:t>
      </w:r>
      <w:r w:rsidR="00E277D3" w:rsidRPr="00825701">
        <w:t xml:space="preserve">yamatosan kontroll alatt tart. </w:t>
      </w:r>
    </w:p>
    <w:p w:rsidR="00CA7151" w:rsidRPr="00825701" w:rsidRDefault="00CA7151" w:rsidP="00825701">
      <w:pPr>
        <w:pStyle w:val="Default"/>
        <w:ind w:left="284"/>
        <w:jc w:val="both"/>
      </w:pPr>
      <w:r w:rsidRPr="00825701">
        <w:t xml:space="preserve">Ebben az esetben a feltétel nem teljesül, ha a vevő nem tartja ellenőrzése alatt az eszköz létrehozását. Példaként azt lehetne felhozni, amikor a vevő birtokában lévő telken építkezés vagy felújítás folyik. </w:t>
      </w:r>
      <w:r w:rsidR="00E277D3" w:rsidRPr="00825701">
        <w:t xml:space="preserve"> E</w:t>
      </w:r>
      <w:r w:rsidRPr="00825701">
        <w:t>z számottevő változást jelent az eddigi elszámoláshoz képest, mivel az IAS 11 Beruházási szerződések szerint adott volt a lehetőség az egy időszak alatt elszámolása a vevő ellenőrzése nélkül is, ez azonban az új szabályozással már nem lesz érvényes, így egy időponthoz kell majd kötni az elszámolást.</w:t>
      </w:r>
      <w:r w:rsidR="00E277D3" w:rsidRPr="00825701">
        <w:t xml:space="preserve"> </w:t>
      </w:r>
      <w:r w:rsidRPr="00825701">
        <w:t xml:space="preserve">Gondoljunk arra, amikor például egy mobil applikáció fejlesztése történik. A korábbiak szerint ennek a bevétel elszámolása történhetett egy időszak alatt, ahogyan a munka haladt előre, viszont az IFRS 15 ezen pontja már azt fogalmazza meg, hogy szükség van a vevő ellenőrzésére is, melyet ilyen körülmények között nem tud fenntartani, így az elszámolás csak egy adott időpontban történhet meg. </w:t>
      </w:r>
    </w:p>
    <w:p w:rsidR="00CA7151" w:rsidRPr="00825701" w:rsidRDefault="00CA7151" w:rsidP="00825701">
      <w:pPr>
        <w:pStyle w:val="Default"/>
        <w:ind w:left="284" w:hanging="142"/>
        <w:jc w:val="both"/>
      </w:pPr>
      <w:r w:rsidRPr="00825701">
        <w:t xml:space="preserve">• A gazdálkodó egység nem egy olyan eszközt hoz létre, mely rendelkezik alternatív felhasználással és jogosult az </w:t>
      </w:r>
      <w:r w:rsidR="00E277D3" w:rsidRPr="00825701">
        <w:t xml:space="preserve">elvégzett munka ellenértékére. </w:t>
      </w:r>
    </w:p>
    <w:p w:rsidR="005B5826" w:rsidRDefault="00CA7151" w:rsidP="005B5826">
      <w:pPr>
        <w:pStyle w:val="Default"/>
        <w:ind w:left="284"/>
        <w:jc w:val="both"/>
      </w:pPr>
      <w:r w:rsidRPr="00825701">
        <w:t xml:space="preserve">Arról, hogy lehet-e az eszköznek alternatív felhasználása, a szerződéskötésnél kell megegyezni. Ez pontosan azt jelenti, hogy a gazdálkodó egység nem használhatja fel a létrehozás alatt az eszközt. </w:t>
      </w:r>
    </w:p>
    <w:p w:rsidR="00CA7151" w:rsidRDefault="00CA7151" w:rsidP="00CA7151"/>
    <w:sectPr w:rsidR="00CA71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08" w:rsidRDefault="00863108" w:rsidP="00863108">
      <w:pPr>
        <w:spacing w:after="0" w:line="240" w:lineRule="auto"/>
      </w:pPr>
      <w:r>
        <w:separator/>
      </w:r>
    </w:p>
  </w:endnote>
  <w:endnote w:type="continuationSeparator" w:id="0">
    <w:p w:rsidR="00863108" w:rsidRDefault="00863108" w:rsidP="0086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mSpring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79815"/>
      <w:docPartObj>
        <w:docPartGallery w:val="Page Numbers (Bottom of Page)"/>
        <w:docPartUnique/>
      </w:docPartObj>
    </w:sdtPr>
    <w:sdtContent>
      <w:p w:rsidR="00863108" w:rsidRDefault="00863108">
        <w:pPr>
          <w:pStyle w:val="llb"/>
          <w:jc w:val="right"/>
        </w:pPr>
        <w:r>
          <w:fldChar w:fldCharType="begin"/>
        </w:r>
        <w:r>
          <w:instrText>PAGE   \* MERGEFORMAT</w:instrText>
        </w:r>
        <w:r>
          <w:fldChar w:fldCharType="separate"/>
        </w:r>
        <w:r w:rsidR="005B5826">
          <w:rPr>
            <w:noProof/>
          </w:rPr>
          <w:t>1</w:t>
        </w:r>
        <w:r>
          <w:fldChar w:fldCharType="end"/>
        </w:r>
      </w:p>
    </w:sdtContent>
  </w:sdt>
  <w:p w:rsidR="00863108" w:rsidRDefault="008631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08" w:rsidRDefault="00863108" w:rsidP="00863108">
      <w:pPr>
        <w:spacing w:after="0" w:line="240" w:lineRule="auto"/>
      </w:pPr>
      <w:r>
        <w:separator/>
      </w:r>
    </w:p>
  </w:footnote>
  <w:footnote w:type="continuationSeparator" w:id="0">
    <w:p w:rsidR="00863108" w:rsidRDefault="00863108" w:rsidP="00863108">
      <w:pPr>
        <w:spacing w:after="0" w:line="240" w:lineRule="auto"/>
      </w:pPr>
      <w:r>
        <w:continuationSeparator/>
      </w:r>
    </w:p>
  </w:footnote>
  <w:footnote w:id="1">
    <w:p w:rsidR="00863108" w:rsidRPr="00863108" w:rsidRDefault="00863108">
      <w:pPr>
        <w:pStyle w:val="Lbjegyzetszveg"/>
        <w:rPr>
          <w:rFonts w:ascii="Times New Roman" w:hAnsi="Times New Roman" w:cs="Times New Roman"/>
        </w:rPr>
      </w:pPr>
      <w:r w:rsidRPr="00863108">
        <w:rPr>
          <w:rStyle w:val="Lbjegyzet-hivatkozs"/>
          <w:rFonts w:ascii="Times New Roman" w:hAnsi="Times New Roman" w:cs="Times New Roman"/>
        </w:rPr>
        <w:footnoteRef/>
      </w:r>
      <w:r w:rsidRPr="00863108">
        <w:rPr>
          <w:rFonts w:ascii="Times New Roman" w:hAnsi="Times New Roman" w:cs="Times New Roman"/>
        </w:rPr>
        <w:t xml:space="preserve"> A Budapesti Corvinus Egyetem végzős számvitel szakirányos hallgatója.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A68BC6"/>
    <w:multiLevelType w:val="hybridMultilevel"/>
    <w:tmpl w:val="89D383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3BC97C"/>
    <w:multiLevelType w:val="hybridMultilevel"/>
    <w:tmpl w:val="D1D30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837033"/>
    <w:multiLevelType w:val="hybridMultilevel"/>
    <w:tmpl w:val="3EA5F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1995A9"/>
    <w:multiLevelType w:val="hybridMultilevel"/>
    <w:tmpl w:val="989596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00F674C"/>
    <w:multiLevelType w:val="hybridMultilevel"/>
    <w:tmpl w:val="37C61B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AD45B3"/>
    <w:multiLevelType w:val="hybridMultilevel"/>
    <w:tmpl w:val="62ECF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DDC14C"/>
    <w:multiLevelType w:val="hybridMultilevel"/>
    <w:tmpl w:val="C7783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ECB363D"/>
    <w:multiLevelType w:val="hybridMultilevel"/>
    <w:tmpl w:val="D11495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92AB4D7"/>
    <w:multiLevelType w:val="hybridMultilevel"/>
    <w:tmpl w:val="EDF5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E12EB48"/>
    <w:multiLevelType w:val="hybridMultilevel"/>
    <w:tmpl w:val="D219D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F678663"/>
    <w:multiLevelType w:val="hybridMultilevel"/>
    <w:tmpl w:val="8BD28C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3E1AE8C"/>
    <w:multiLevelType w:val="hybridMultilevel"/>
    <w:tmpl w:val="63928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5F216D6"/>
    <w:multiLevelType w:val="hybridMultilevel"/>
    <w:tmpl w:val="C12B6E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82FBEB9"/>
    <w:multiLevelType w:val="hybridMultilevel"/>
    <w:tmpl w:val="FCC0B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A8230D9"/>
    <w:multiLevelType w:val="hybridMultilevel"/>
    <w:tmpl w:val="265FC4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D72509F"/>
    <w:multiLevelType w:val="hybridMultilevel"/>
    <w:tmpl w:val="AB5DB7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823CCC1"/>
    <w:multiLevelType w:val="hybridMultilevel"/>
    <w:tmpl w:val="79A34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BE3DE13"/>
    <w:multiLevelType w:val="hybridMultilevel"/>
    <w:tmpl w:val="FB7C9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1F795DE"/>
    <w:multiLevelType w:val="hybridMultilevel"/>
    <w:tmpl w:val="6B95C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DB78E60"/>
    <w:multiLevelType w:val="hybridMultilevel"/>
    <w:tmpl w:val="145C27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FF0C9EC"/>
    <w:multiLevelType w:val="hybridMultilevel"/>
    <w:tmpl w:val="41E16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5516039"/>
    <w:multiLevelType w:val="hybridMultilevel"/>
    <w:tmpl w:val="47918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EA34493"/>
    <w:multiLevelType w:val="hybridMultilevel"/>
    <w:tmpl w:val="C461FD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5B0E7BB"/>
    <w:multiLevelType w:val="hybridMultilevel"/>
    <w:tmpl w:val="D7646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691BD25"/>
    <w:multiLevelType w:val="hybridMultilevel"/>
    <w:tmpl w:val="532E7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62DD8D9"/>
    <w:multiLevelType w:val="hybridMultilevel"/>
    <w:tmpl w:val="B4250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6C92DC6"/>
    <w:multiLevelType w:val="hybridMultilevel"/>
    <w:tmpl w:val="1D3FCA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78F1F0E"/>
    <w:multiLevelType w:val="hybridMultilevel"/>
    <w:tmpl w:val="8519A3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F5A7428"/>
    <w:multiLevelType w:val="hybridMultilevel"/>
    <w:tmpl w:val="FE7EB3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0BD226E"/>
    <w:multiLevelType w:val="hybridMultilevel"/>
    <w:tmpl w:val="070A5556"/>
    <w:lvl w:ilvl="0" w:tplc="C0A641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DEE7EBC"/>
    <w:multiLevelType w:val="hybridMultilevel"/>
    <w:tmpl w:val="07E9CF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E913881"/>
    <w:multiLevelType w:val="hybridMultilevel"/>
    <w:tmpl w:val="ED5812BC"/>
    <w:lvl w:ilvl="0" w:tplc="040E000B">
      <w:start w:val="1"/>
      <w:numFmt w:val="bullet"/>
      <w:lvlText w:val="–"/>
      <w:lvlJc w:val="left"/>
      <w:pPr>
        <w:ind w:left="720" w:hanging="360"/>
      </w:pPr>
      <w:rPr>
        <w:rFonts w:ascii="PalmSprings" w:hAnsi="PalmSprings" w:hint="default"/>
        <w:sz w:val="17"/>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0F08966"/>
    <w:multiLevelType w:val="hybridMultilevel"/>
    <w:tmpl w:val="B2CE7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4E61368"/>
    <w:multiLevelType w:val="hybridMultilevel"/>
    <w:tmpl w:val="1A2497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5567408"/>
    <w:multiLevelType w:val="hybridMultilevel"/>
    <w:tmpl w:val="FFBC7014"/>
    <w:lvl w:ilvl="0" w:tplc="C0A641E8">
      <w:numFmt w:val="bullet"/>
      <w:lvlText w:val="•"/>
      <w:lvlJc w:val="left"/>
      <w:pPr>
        <w:ind w:left="720" w:hanging="360"/>
      </w:pPr>
      <w:rPr>
        <w:rFonts w:ascii="Times New Roman" w:eastAsiaTheme="minorHAnsi" w:hAnsi="Times New Roman" w:cs="Times New Roman" w:hint="default"/>
      </w:rPr>
    </w:lvl>
    <w:lvl w:ilvl="1" w:tplc="3BA46540">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1D03FE0"/>
    <w:multiLevelType w:val="hybridMultilevel"/>
    <w:tmpl w:val="CBF97B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3B33F52"/>
    <w:multiLevelType w:val="hybridMultilevel"/>
    <w:tmpl w:val="E9C23DFC"/>
    <w:lvl w:ilvl="0" w:tplc="C0A641E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C8BB6DD"/>
    <w:multiLevelType w:val="hybridMultilevel"/>
    <w:tmpl w:val="C8EC4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F7369E3"/>
    <w:multiLevelType w:val="hybridMultilevel"/>
    <w:tmpl w:val="0BBDB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3614D5F"/>
    <w:multiLevelType w:val="hybridMultilevel"/>
    <w:tmpl w:val="F45AD3CE"/>
    <w:lvl w:ilvl="0" w:tplc="C0A641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920EE18"/>
    <w:multiLevelType w:val="hybridMultilevel"/>
    <w:tmpl w:val="D2E550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9C97EF2"/>
    <w:multiLevelType w:val="hybridMultilevel"/>
    <w:tmpl w:val="9AFC5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C885370"/>
    <w:multiLevelType w:val="hybridMultilevel"/>
    <w:tmpl w:val="A21084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EFA2C24"/>
    <w:multiLevelType w:val="hybridMultilevel"/>
    <w:tmpl w:val="E7F8A982"/>
    <w:lvl w:ilvl="0" w:tplc="C0A641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5B299B0"/>
    <w:multiLevelType w:val="hybridMultilevel"/>
    <w:tmpl w:val="DB11C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8"/>
  </w:num>
  <w:num w:numId="3">
    <w:abstractNumId w:val="14"/>
  </w:num>
  <w:num w:numId="4">
    <w:abstractNumId w:val="17"/>
  </w:num>
  <w:num w:numId="5">
    <w:abstractNumId w:val="32"/>
  </w:num>
  <w:num w:numId="6">
    <w:abstractNumId w:val="19"/>
  </w:num>
  <w:num w:numId="7">
    <w:abstractNumId w:val="5"/>
  </w:num>
  <w:num w:numId="8">
    <w:abstractNumId w:val="33"/>
  </w:num>
  <w:num w:numId="9">
    <w:abstractNumId w:val="38"/>
  </w:num>
  <w:num w:numId="10">
    <w:abstractNumId w:val="4"/>
  </w:num>
  <w:num w:numId="11">
    <w:abstractNumId w:val="25"/>
  </w:num>
  <w:num w:numId="12">
    <w:abstractNumId w:val="16"/>
  </w:num>
  <w:num w:numId="13">
    <w:abstractNumId w:val="24"/>
  </w:num>
  <w:num w:numId="14">
    <w:abstractNumId w:val="0"/>
  </w:num>
  <w:num w:numId="15">
    <w:abstractNumId w:val="7"/>
  </w:num>
  <w:num w:numId="16">
    <w:abstractNumId w:val="23"/>
  </w:num>
  <w:num w:numId="17">
    <w:abstractNumId w:val="37"/>
  </w:num>
  <w:num w:numId="18">
    <w:abstractNumId w:val="10"/>
  </w:num>
  <w:num w:numId="19">
    <w:abstractNumId w:val="22"/>
  </w:num>
  <w:num w:numId="20">
    <w:abstractNumId w:val="28"/>
  </w:num>
  <w:num w:numId="21">
    <w:abstractNumId w:val="42"/>
  </w:num>
  <w:num w:numId="22">
    <w:abstractNumId w:val="9"/>
  </w:num>
  <w:num w:numId="23">
    <w:abstractNumId w:val="12"/>
  </w:num>
  <w:num w:numId="24">
    <w:abstractNumId w:val="13"/>
  </w:num>
  <w:num w:numId="25">
    <w:abstractNumId w:val="6"/>
  </w:num>
  <w:num w:numId="26">
    <w:abstractNumId w:val="35"/>
  </w:num>
  <w:num w:numId="27">
    <w:abstractNumId w:val="15"/>
  </w:num>
  <w:num w:numId="28">
    <w:abstractNumId w:val="3"/>
  </w:num>
  <w:num w:numId="29">
    <w:abstractNumId w:val="2"/>
  </w:num>
  <w:num w:numId="30">
    <w:abstractNumId w:val="26"/>
  </w:num>
  <w:num w:numId="31">
    <w:abstractNumId w:val="8"/>
  </w:num>
  <w:num w:numId="32">
    <w:abstractNumId w:val="20"/>
  </w:num>
  <w:num w:numId="33">
    <w:abstractNumId w:val="27"/>
  </w:num>
  <w:num w:numId="34">
    <w:abstractNumId w:val="30"/>
  </w:num>
  <w:num w:numId="35">
    <w:abstractNumId w:val="40"/>
  </w:num>
  <w:num w:numId="36">
    <w:abstractNumId w:val="1"/>
  </w:num>
  <w:num w:numId="37">
    <w:abstractNumId w:val="21"/>
  </w:num>
  <w:num w:numId="38">
    <w:abstractNumId w:val="44"/>
  </w:num>
  <w:num w:numId="39">
    <w:abstractNumId w:val="41"/>
  </w:num>
  <w:num w:numId="40">
    <w:abstractNumId w:val="43"/>
  </w:num>
  <w:num w:numId="41">
    <w:abstractNumId w:val="34"/>
  </w:num>
  <w:num w:numId="42">
    <w:abstractNumId w:val="29"/>
  </w:num>
  <w:num w:numId="43">
    <w:abstractNumId w:val="31"/>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1A"/>
    <w:rsid w:val="0000141C"/>
    <w:rsid w:val="00001BE0"/>
    <w:rsid w:val="0000227B"/>
    <w:rsid w:val="000028C1"/>
    <w:rsid w:val="00003330"/>
    <w:rsid w:val="0000426B"/>
    <w:rsid w:val="00005BE4"/>
    <w:rsid w:val="00006D25"/>
    <w:rsid w:val="00007575"/>
    <w:rsid w:val="00007677"/>
    <w:rsid w:val="00007E2E"/>
    <w:rsid w:val="00010F2E"/>
    <w:rsid w:val="00011597"/>
    <w:rsid w:val="0001199D"/>
    <w:rsid w:val="00012E32"/>
    <w:rsid w:val="00012FC2"/>
    <w:rsid w:val="00014B69"/>
    <w:rsid w:val="000163AA"/>
    <w:rsid w:val="000171BB"/>
    <w:rsid w:val="00020163"/>
    <w:rsid w:val="000204B7"/>
    <w:rsid w:val="00020D1E"/>
    <w:rsid w:val="00021918"/>
    <w:rsid w:val="00021C1A"/>
    <w:rsid w:val="00023CF4"/>
    <w:rsid w:val="00023EC5"/>
    <w:rsid w:val="00024B16"/>
    <w:rsid w:val="000254C2"/>
    <w:rsid w:val="00025882"/>
    <w:rsid w:val="000259B7"/>
    <w:rsid w:val="00027614"/>
    <w:rsid w:val="00031706"/>
    <w:rsid w:val="00035044"/>
    <w:rsid w:val="0003528C"/>
    <w:rsid w:val="000377F2"/>
    <w:rsid w:val="0003794C"/>
    <w:rsid w:val="0004000A"/>
    <w:rsid w:val="000403AB"/>
    <w:rsid w:val="00041256"/>
    <w:rsid w:val="00041395"/>
    <w:rsid w:val="00041442"/>
    <w:rsid w:val="000416A6"/>
    <w:rsid w:val="000427A2"/>
    <w:rsid w:val="00043723"/>
    <w:rsid w:val="00043BA3"/>
    <w:rsid w:val="00044F17"/>
    <w:rsid w:val="000469CB"/>
    <w:rsid w:val="00046C72"/>
    <w:rsid w:val="00047588"/>
    <w:rsid w:val="00050017"/>
    <w:rsid w:val="00050198"/>
    <w:rsid w:val="00052DC0"/>
    <w:rsid w:val="000552FC"/>
    <w:rsid w:val="00055375"/>
    <w:rsid w:val="00055862"/>
    <w:rsid w:val="000558AA"/>
    <w:rsid w:val="000575FA"/>
    <w:rsid w:val="00060AE0"/>
    <w:rsid w:val="00061052"/>
    <w:rsid w:val="00061E79"/>
    <w:rsid w:val="00062F62"/>
    <w:rsid w:val="0006509F"/>
    <w:rsid w:val="000651C0"/>
    <w:rsid w:val="000667EF"/>
    <w:rsid w:val="0006798C"/>
    <w:rsid w:val="00071A6C"/>
    <w:rsid w:val="00074F50"/>
    <w:rsid w:val="00075192"/>
    <w:rsid w:val="000751F9"/>
    <w:rsid w:val="00075D61"/>
    <w:rsid w:val="00076011"/>
    <w:rsid w:val="00076478"/>
    <w:rsid w:val="00080313"/>
    <w:rsid w:val="00080547"/>
    <w:rsid w:val="0008129A"/>
    <w:rsid w:val="000824B7"/>
    <w:rsid w:val="0008268A"/>
    <w:rsid w:val="00082A15"/>
    <w:rsid w:val="00083802"/>
    <w:rsid w:val="00083B46"/>
    <w:rsid w:val="00085894"/>
    <w:rsid w:val="00085A71"/>
    <w:rsid w:val="00085EE7"/>
    <w:rsid w:val="000867B9"/>
    <w:rsid w:val="000876C1"/>
    <w:rsid w:val="00087CB9"/>
    <w:rsid w:val="00090A88"/>
    <w:rsid w:val="00090E2C"/>
    <w:rsid w:val="000938C4"/>
    <w:rsid w:val="00095F9F"/>
    <w:rsid w:val="00096DDD"/>
    <w:rsid w:val="00097953"/>
    <w:rsid w:val="00097BE3"/>
    <w:rsid w:val="000A0690"/>
    <w:rsid w:val="000A0978"/>
    <w:rsid w:val="000A16B8"/>
    <w:rsid w:val="000A1953"/>
    <w:rsid w:val="000A3073"/>
    <w:rsid w:val="000A5440"/>
    <w:rsid w:val="000A584E"/>
    <w:rsid w:val="000A5FF2"/>
    <w:rsid w:val="000A6108"/>
    <w:rsid w:val="000A68B1"/>
    <w:rsid w:val="000A75D4"/>
    <w:rsid w:val="000A7CB6"/>
    <w:rsid w:val="000A7D57"/>
    <w:rsid w:val="000B0BFE"/>
    <w:rsid w:val="000B29FB"/>
    <w:rsid w:val="000B35D1"/>
    <w:rsid w:val="000B5953"/>
    <w:rsid w:val="000B5C39"/>
    <w:rsid w:val="000B6B67"/>
    <w:rsid w:val="000C0949"/>
    <w:rsid w:val="000C291D"/>
    <w:rsid w:val="000C2A2B"/>
    <w:rsid w:val="000C3252"/>
    <w:rsid w:val="000C33F6"/>
    <w:rsid w:val="000C4685"/>
    <w:rsid w:val="000C4CE1"/>
    <w:rsid w:val="000C535F"/>
    <w:rsid w:val="000C5C03"/>
    <w:rsid w:val="000C6721"/>
    <w:rsid w:val="000C7659"/>
    <w:rsid w:val="000D0A78"/>
    <w:rsid w:val="000D0AA5"/>
    <w:rsid w:val="000D1589"/>
    <w:rsid w:val="000D19D6"/>
    <w:rsid w:val="000D43E1"/>
    <w:rsid w:val="000D5504"/>
    <w:rsid w:val="000D5BB3"/>
    <w:rsid w:val="000E1E2D"/>
    <w:rsid w:val="000E26FC"/>
    <w:rsid w:val="000E355A"/>
    <w:rsid w:val="000E4DFD"/>
    <w:rsid w:val="000E4EAB"/>
    <w:rsid w:val="000E5361"/>
    <w:rsid w:val="000E5E99"/>
    <w:rsid w:val="000E7643"/>
    <w:rsid w:val="000E7970"/>
    <w:rsid w:val="000F0C73"/>
    <w:rsid w:val="000F1152"/>
    <w:rsid w:val="000F1E1B"/>
    <w:rsid w:val="000F1E2D"/>
    <w:rsid w:val="000F321B"/>
    <w:rsid w:val="000F33AB"/>
    <w:rsid w:val="000F3A68"/>
    <w:rsid w:val="00102E63"/>
    <w:rsid w:val="00103152"/>
    <w:rsid w:val="00103374"/>
    <w:rsid w:val="0010437A"/>
    <w:rsid w:val="001043D5"/>
    <w:rsid w:val="001045AA"/>
    <w:rsid w:val="00105ED9"/>
    <w:rsid w:val="001071B4"/>
    <w:rsid w:val="00107F69"/>
    <w:rsid w:val="00110341"/>
    <w:rsid w:val="00111D0A"/>
    <w:rsid w:val="00112741"/>
    <w:rsid w:val="0011434C"/>
    <w:rsid w:val="00114C39"/>
    <w:rsid w:val="001159AF"/>
    <w:rsid w:val="001165BD"/>
    <w:rsid w:val="00117EE8"/>
    <w:rsid w:val="001200B0"/>
    <w:rsid w:val="0012029A"/>
    <w:rsid w:val="00121F90"/>
    <w:rsid w:val="001224FE"/>
    <w:rsid w:val="00122EE2"/>
    <w:rsid w:val="001239E6"/>
    <w:rsid w:val="001265CA"/>
    <w:rsid w:val="00127872"/>
    <w:rsid w:val="00127B6C"/>
    <w:rsid w:val="00130079"/>
    <w:rsid w:val="00131791"/>
    <w:rsid w:val="0013265D"/>
    <w:rsid w:val="00132E96"/>
    <w:rsid w:val="0013421D"/>
    <w:rsid w:val="0013431B"/>
    <w:rsid w:val="00134532"/>
    <w:rsid w:val="00134B6E"/>
    <w:rsid w:val="001371FA"/>
    <w:rsid w:val="001379FB"/>
    <w:rsid w:val="00140AFE"/>
    <w:rsid w:val="00141294"/>
    <w:rsid w:val="00141B44"/>
    <w:rsid w:val="00142BD8"/>
    <w:rsid w:val="00144958"/>
    <w:rsid w:val="00144970"/>
    <w:rsid w:val="00145644"/>
    <w:rsid w:val="00146E5E"/>
    <w:rsid w:val="00147C6B"/>
    <w:rsid w:val="00150390"/>
    <w:rsid w:val="001516A3"/>
    <w:rsid w:val="001528B5"/>
    <w:rsid w:val="00152A01"/>
    <w:rsid w:val="00152E60"/>
    <w:rsid w:val="00154184"/>
    <w:rsid w:val="00157861"/>
    <w:rsid w:val="0015789C"/>
    <w:rsid w:val="00160E5D"/>
    <w:rsid w:val="00161272"/>
    <w:rsid w:val="00161E5F"/>
    <w:rsid w:val="00163A5B"/>
    <w:rsid w:val="00165242"/>
    <w:rsid w:val="00166095"/>
    <w:rsid w:val="0016693E"/>
    <w:rsid w:val="001672DC"/>
    <w:rsid w:val="001716C6"/>
    <w:rsid w:val="00173A04"/>
    <w:rsid w:val="00174BAF"/>
    <w:rsid w:val="00174FAE"/>
    <w:rsid w:val="00175905"/>
    <w:rsid w:val="00177D1D"/>
    <w:rsid w:val="00180347"/>
    <w:rsid w:val="00182D06"/>
    <w:rsid w:val="0018442F"/>
    <w:rsid w:val="001844AD"/>
    <w:rsid w:val="00185451"/>
    <w:rsid w:val="001862BC"/>
    <w:rsid w:val="00187009"/>
    <w:rsid w:val="00187112"/>
    <w:rsid w:val="001878D7"/>
    <w:rsid w:val="001879BB"/>
    <w:rsid w:val="0019005A"/>
    <w:rsid w:val="00191C4C"/>
    <w:rsid w:val="00192023"/>
    <w:rsid w:val="0019347C"/>
    <w:rsid w:val="00194385"/>
    <w:rsid w:val="00194B52"/>
    <w:rsid w:val="00196212"/>
    <w:rsid w:val="00196DD2"/>
    <w:rsid w:val="001A186E"/>
    <w:rsid w:val="001A2BAB"/>
    <w:rsid w:val="001A2DB6"/>
    <w:rsid w:val="001B027C"/>
    <w:rsid w:val="001B225A"/>
    <w:rsid w:val="001B28BD"/>
    <w:rsid w:val="001B2EE0"/>
    <w:rsid w:val="001B5F69"/>
    <w:rsid w:val="001B62E2"/>
    <w:rsid w:val="001B651F"/>
    <w:rsid w:val="001B7585"/>
    <w:rsid w:val="001B7845"/>
    <w:rsid w:val="001C0986"/>
    <w:rsid w:val="001C0C22"/>
    <w:rsid w:val="001C0FA3"/>
    <w:rsid w:val="001C4754"/>
    <w:rsid w:val="001C49F3"/>
    <w:rsid w:val="001C4C8C"/>
    <w:rsid w:val="001C55CB"/>
    <w:rsid w:val="001C76E9"/>
    <w:rsid w:val="001D0664"/>
    <w:rsid w:val="001D0C22"/>
    <w:rsid w:val="001D2F61"/>
    <w:rsid w:val="001D422E"/>
    <w:rsid w:val="001D4854"/>
    <w:rsid w:val="001D49A1"/>
    <w:rsid w:val="001D5A1E"/>
    <w:rsid w:val="001D65D2"/>
    <w:rsid w:val="001D6909"/>
    <w:rsid w:val="001D6AAB"/>
    <w:rsid w:val="001D7310"/>
    <w:rsid w:val="001D7BF4"/>
    <w:rsid w:val="001E10CE"/>
    <w:rsid w:val="001E1A5A"/>
    <w:rsid w:val="001E1D2F"/>
    <w:rsid w:val="001E1FD1"/>
    <w:rsid w:val="001E3AFB"/>
    <w:rsid w:val="001E4C51"/>
    <w:rsid w:val="001E70C3"/>
    <w:rsid w:val="001E785B"/>
    <w:rsid w:val="001E7AB5"/>
    <w:rsid w:val="001F0437"/>
    <w:rsid w:val="001F1223"/>
    <w:rsid w:val="001F28C8"/>
    <w:rsid w:val="001F4355"/>
    <w:rsid w:val="001F6A9F"/>
    <w:rsid w:val="001F6FAA"/>
    <w:rsid w:val="00200AD4"/>
    <w:rsid w:val="00202307"/>
    <w:rsid w:val="002025C9"/>
    <w:rsid w:val="00202ABD"/>
    <w:rsid w:val="0020494C"/>
    <w:rsid w:val="0020514C"/>
    <w:rsid w:val="00206A01"/>
    <w:rsid w:val="00211F20"/>
    <w:rsid w:val="00212BE7"/>
    <w:rsid w:val="00214A02"/>
    <w:rsid w:val="0021646E"/>
    <w:rsid w:val="002175AB"/>
    <w:rsid w:val="00217D70"/>
    <w:rsid w:val="002205ED"/>
    <w:rsid w:val="00222918"/>
    <w:rsid w:val="00227919"/>
    <w:rsid w:val="00227E31"/>
    <w:rsid w:val="0023016C"/>
    <w:rsid w:val="002305E9"/>
    <w:rsid w:val="00230F12"/>
    <w:rsid w:val="00231567"/>
    <w:rsid w:val="00231FE2"/>
    <w:rsid w:val="00232978"/>
    <w:rsid w:val="002336E5"/>
    <w:rsid w:val="002344EF"/>
    <w:rsid w:val="0023618C"/>
    <w:rsid w:val="002378E8"/>
    <w:rsid w:val="00240450"/>
    <w:rsid w:val="00240BD0"/>
    <w:rsid w:val="00240FA0"/>
    <w:rsid w:val="00241001"/>
    <w:rsid w:val="002414F8"/>
    <w:rsid w:val="00243222"/>
    <w:rsid w:val="00244483"/>
    <w:rsid w:val="00244FB9"/>
    <w:rsid w:val="00245A1A"/>
    <w:rsid w:val="00245DDE"/>
    <w:rsid w:val="0024669F"/>
    <w:rsid w:val="002503B7"/>
    <w:rsid w:val="00251413"/>
    <w:rsid w:val="00252976"/>
    <w:rsid w:val="00253E8F"/>
    <w:rsid w:val="002542F3"/>
    <w:rsid w:val="00254B85"/>
    <w:rsid w:val="0025555E"/>
    <w:rsid w:val="00255669"/>
    <w:rsid w:val="002566CD"/>
    <w:rsid w:val="0026276F"/>
    <w:rsid w:val="002627B3"/>
    <w:rsid w:val="00262AC7"/>
    <w:rsid w:val="002638BC"/>
    <w:rsid w:val="00264C53"/>
    <w:rsid w:val="00264E4A"/>
    <w:rsid w:val="00265621"/>
    <w:rsid w:val="002658E5"/>
    <w:rsid w:val="00266222"/>
    <w:rsid w:val="00267B0E"/>
    <w:rsid w:val="00267FA0"/>
    <w:rsid w:val="002717CC"/>
    <w:rsid w:val="00271864"/>
    <w:rsid w:val="002726A8"/>
    <w:rsid w:val="00272A1A"/>
    <w:rsid w:val="00272B0D"/>
    <w:rsid w:val="00272BC4"/>
    <w:rsid w:val="00273775"/>
    <w:rsid w:val="00273B89"/>
    <w:rsid w:val="00273DC9"/>
    <w:rsid w:val="00274731"/>
    <w:rsid w:val="0027578E"/>
    <w:rsid w:val="00275A76"/>
    <w:rsid w:val="002765D9"/>
    <w:rsid w:val="00276B00"/>
    <w:rsid w:val="00276C5E"/>
    <w:rsid w:val="002771AB"/>
    <w:rsid w:val="00277265"/>
    <w:rsid w:val="0027745A"/>
    <w:rsid w:val="002777F9"/>
    <w:rsid w:val="002829C1"/>
    <w:rsid w:val="002834F6"/>
    <w:rsid w:val="002835E8"/>
    <w:rsid w:val="00283D6E"/>
    <w:rsid w:val="0028482B"/>
    <w:rsid w:val="00286009"/>
    <w:rsid w:val="002864ED"/>
    <w:rsid w:val="002869E7"/>
    <w:rsid w:val="002877BB"/>
    <w:rsid w:val="00287A12"/>
    <w:rsid w:val="0029006D"/>
    <w:rsid w:val="00290D1D"/>
    <w:rsid w:val="00293330"/>
    <w:rsid w:val="00293A9F"/>
    <w:rsid w:val="00295FA0"/>
    <w:rsid w:val="00296E95"/>
    <w:rsid w:val="00297341"/>
    <w:rsid w:val="002976F8"/>
    <w:rsid w:val="002A0450"/>
    <w:rsid w:val="002A0872"/>
    <w:rsid w:val="002A17F8"/>
    <w:rsid w:val="002A34E6"/>
    <w:rsid w:val="002A3AC2"/>
    <w:rsid w:val="002A502C"/>
    <w:rsid w:val="002A5BB6"/>
    <w:rsid w:val="002A7A29"/>
    <w:rsid w:val="002A7B79"/>
    <w:rsid w:val="002B03A4"/>
    <w:rsid w:val="002B2C93"/>
    <w:rsid w:val="002B3520"/>
    <w:rsid w:val="002B3A81"/>
    <w:rsid w:val="002B5D42"/>
    <w:rsid w:val="002B61E3"/>
    <w:rsid w:val="002C028E"/>
    <w:rsid w:val="002C1144"/>
    <w:rsid w:val="002C14DC"/>
    <w:rsid w:val="002C1F97"/>
    <w:rsid w:val="002C2032"/>
    <w:rsid w:val="002C22FB"/>
    <w:rsid w:val="002C29B2"/>
    <w:rsid w:val="002C74D3"/>
    <w:rsid w:val="002D0A1E"/>
    <w:rsid w:val="002D0C68"/>
    <w:rsid w:val="002D19F6"/>
    <w:rsid w:val="002D2EDB"/>
    <w:rsid w:val="002D32E4"/>
    <w:rsid w:val="002D36EC"/>
    <w:rsid w:val="002D4533"/>
    <w:rsid w:val="002D51E8"/>
    <w:rsid w:val="002D70D7"/>
    <w:rsid w:val="002D7640"/>
    <w:rsid w:val="002E1B65"/>
    <w:rsid w:val="002E2271"/>
    <w:rsid w:val="002E24DB"/>
    <w:rsid w:val="002E264E"/>
    <w:rsid w:val="002E3084"/>
    <w:rsid w:val="002E4699"/>
    <w:rsid w:val="002E4AD4"/>
    <w:rsid w:val="002E4E8C"/>
    <w:rsid w:val="002E6B02"/>
    <w:rsid w:val="002E7FCC"/>
    <w:rsid w:val="002F11E6"/>
    <w:rsid w:val="002F1678"/>
    <w:rsid w:val="002F2AE3"/>
    <w:rsid w:val="002F3C3A"/>
    <w:rsid w:val="002F6779"/>
    <w:rsid w:val="002F7869"/>
    <w:rsid w:val="002F7BB2"/>
    <w:rsid w:val="002F7F98"/>
    <w:rsid w:val="00301455"/>
    <w:rsid w:val="0030166C"/>
    <w:rsid w:val="003017AA"/>
    <w:rsid w:val="00302F51"/>
    <w:rsid w:val="0030389E"/>
    <w:rsid w:val="00303F78"/>
    <w:rsid w:val="00304BE0"/>
    <w:rsid w:val="00305A6A"/>
    <w:rsid w:val="00305D7B"/>
    <w:rsid w:val="003061DD"/>
    <w:rsid w:val="003068E1"/>
    <w:rsid w:val="00306D79"/>
    <w:rsid w:val="0031009E"/>
    <w:rsid w:val="003100E7"/>
    <w:rsid w:val="0031107D"/>
    <w:rsid w:val="00311914"/>
    <w:rsid w:val="00312A1E"/>
    <w:rsid w:val="00313735"/>
    <w:rsid w:val="00314941"/>
    <w:rsid w:val="0031560C"/>
    <w:rsid w:val="003162EA"/>
    <w:rsid w:val="00316B13"/>
    <w:rsid w:val="0032359F"/>
    <w:rsid w:val="00324206"/>
    <w:rsid w:val="00324942"/>
    <w:rsid w:val="003262F0"/>
    <w:rsid w:val="0032674E"/>
    <w:rsid w:val="0032685C"/>
    <w:rsid w:val="00330123"/>
    <w:rsid w:val="00330998"/>
    <w:rsid w:val="00330D48"/>
    <w:rsid w:val="00332D88"/>
    <w:rsid w:val="00334B0F"/>
    <w:rsid w:val="003363B0"/>
    <w:rsid w:val="00336D10"/>
    <w:rsid w:val="00340026"/>
    <w:rsid w:val="00341460"/>
    <w:rsid w:val="003415E5"/>
    <w:rsid w:val="00341B42"/>
    <w:rsid w:val="003422C4"/>
    <w:rsid w:val="003422C7"/>
    <w:rsid w:val="003423D1"/>
    <w:rsid w:val="00343300"/>
    <w:rsid w:val="0034367C"/>
    <w:rsid w:val="00344E97"/>
    <w:rsid w:val="003466B0"/>
    <w:rsid w:val="00346D75"/>
    <w:rsid w:val="00350405"/>
    <w:rsid w:val="00352880"/>
    <w:rsid w:val="00355F4F"/>
    <w:rsid w:val="00357B4B"/>
    <w:rsid w:val="00360217"/>
    <w:rsid w:val="00360259"/>
    <w:rsid w:val="00362AED"/>
    <w:rsid w:val="00362B94"/>
    <w:rsid w:val="00362E6B"/>
    <w:rsid w:val="00363617"/>
    <w:rsid w:val="003636CA"/>
    <w:rsid w:val="00363C81"/>
    <w:rsid w:val="00363D3D"/>
    <w:rsid w:val="003644C7"/>
    <w:rsid w:val="003659B4"/>
    <w:rsid w:val="003666DF"/>
    <w:rsid w:val="00366B2A"/>
    <w:rsid w:val="00370712"/>
    <w:rsid w:val="00371978"/>
    <w:rsid w:val="00371DCC"/>
    <w:rsid w:val="003726BC"/>
    <w:rsid w:val="003728F6"/>
    <w:rsid w:val="00372C4C"/>
    <w:rsid w:val="00373DF1"/>
    <w:rsid w:val="00377EBF"/>
    <w:rsid w:val="003808F6"/>
    <w:rsid w:val="00380F3F"/>
    <w:rsid w:val="0038101A"/>
    <w:rsid w:val="00381829"/>
    <w:rsid w:val="003822CE"/>
    <w:rsid w:val="00382B95"/>
    <w:rsid w:val="00383798"/>
    <w:rsid w:val="003842C2"/>
    <w:rsid w:val="00384A78"/>
    <w:rsid w:val="00385553"/>
    <w:rsid w:val="003857C8"/>
    <w:rsid w:val="00386314"/>
    <w:rsid w:val="003873A9"/>
    <w:rsid w:val="00387F79"/>
    <w:rsid w:val="00391E97"/>
    <w:rsid w:val="00394873"/>
    <w:rsid w:val="00394936"/>
    <w:rsid w:val="003958BA"/>
    <w:rsid w:val="00396CD9"/>
    <w:rsid w:val="0039722F"/>
    <w:rsid w:val="0039783C"/>
    <w:rsid w:val="003A2624"/>
    <w:rsid w:val="003A3052"/>
    <w:rsid w:val="003A4817"/>
    <w:rsid w:val="003A732A"/>
    <w:rsid w:val="003A7A85"/>
    <w:rsid w:val="003B0402"/>
    <w:rsid w:val="003B0A1E"/>
    <w:rsid w:val="003B123E"/>
    <w:rsid w:val="003B1477"/>
    <w:rsid w:val="003B176A"/>
    <w:rsid w:val="003B1E98"/>
    <w:rsid w:val="003B2230"/>
    <w:rsid w:val="003B3839"/>
    <w:rsid w:val="003B3D7B"/>
    <w:rsid w:val="003B3D7D"/>
    <w:rsid w:val="003B4112"/>
    <w:rsid w:val="003B500F"/>
    <w:rsid w:val="003B7435"/>
    <w:rsid w:val="003B7AF8"/>
    <w:rsid w:val="003B7BB3"/>
    <w:rsid w:val="003C1611"/>
    <w:rsid w:val="003C348F"/>
    <w:rsid w:val="003C5F28"/>
    <w:rsid w:val="003C618B"/>
    <w:rsid w:val="003D0D4F"/>
    <w:rsid w:val="003D0E2F"/>
    <w:rsid w:val="003D1DEB"/>
    <w:rsid w:val="003D227D"/>
    <w:rsid w:val="003D24D4"/>
    <w:rsid w:val="003D2610"/>
    <w:rsid w:val="003D45E3"/>
    <w:rsid w:val="003D46F1"/>
    <w:rsid w:val="003D4F80"/>
    <w:rsid w:val="003D5FEA"/>
    <w:rsid w:val="003D6D5A"/>
    <w:rsid w:val="003E1554"/>
    <w:rsid w:val="003E164D"/>
    <w:rsid w:val="003E2AD2"/>
    <w:rsid w:val="003E452F"/>
    <w:rsid w:val="003E46EF"/>
    <w:rsid w:val="003E6719"/>
    <w:rsid w:val="003F034E"/>
    <w:rsid w:val="003F0A84"/>
    <w:rsid w:val="003F1F19"/>
    <w:rsid w:val="003F2E1B"/>
    <w:rsid w:val="003F3D23"/>
    <w:rsid w:val="003F3E8B"/>
    <w:rsid w:val="003F49CA"/>
    <w:rsid w:val="003F59D4"/>
    <w:rsid w:val="003F7449"/>
    <w:rsid w:val="003F773C"/>
    <w:rsid w:val="004016A4"/>
    <w:rsid w:val="004019AF"/>
    <w:rsid w:val="00401AF2"/>
    <w:rsid w:val="004024A4"/>
    <w:rsid w:val="00402F74"/>
    <w:rsid w:val="004035D2"/>
    <w:rsid w:val="004040E1"/>
    <w:rsid w:val="004043FF"/>
    <w:rsid w:val="00404717"/>
    <w:rsid w:val="00404B01"/>
    <w:rsid w:val="00405117"/>
    <w:rsid w:val="0040569A"/>
    <w:rsid w:val="00406AC8"/>
    <w:rsid w:val="0040796B"/>
    <w:rsid w:val="00410349"/>
    <w:rsid w:val="0041039F"/>
    <w:rsid w:val="004103F3"/>
    <w:rsid w:val="00412BCB"/>
    <w:rsid w:val="00413A1A"/>
    <w:rsid w:val="0042070B"/>
    <w:rsid w:val="00420944"/>
    <w:rsid w:val="00420C08"/>
    <w:rsid w:val="004214E3"/>
    <w:rsid w:val="0042167C"/>
    <w:rsid w:val="00422700"/>
    <w:rsid w:val="004227F8"/>
    <w:rsid w:val="00422948"/>
    <w:rsid w:val="004231C3"/>
    <w:rsid w:val="0042323B"/>
    <w:rsid w:val="004266D0"/>
    <w:rsid w:val="00430B9A"/>
    <w:rsid w:val="00431210"/>
    <w:rsid w:val="004321D6"/>
    <w:rsid w:val="004329DD"/>
    <w:rsid w:val="00432AAE"/>
    <w:rsid w:val="004338FF"/>
    <w:rsid w:val="00433C5A"/>
    <w:rsid w:val="00435952"/>
    <w:rsid w:val="00436AB0"/>
    <w:rsid w:val="00436DA6"/>
    <w:rsid w:val="00437008"/>
    <w:rsid w:val="00437B8A"/>
    <w:rsid w:val="00437C1B"/>
    <w:rsid w:val="004414E4"/>
    <w:rsid w:val="00442A97"/>
    <w:rsid w:val="00442D1B"/>
    <w:rsid w:val="00446081"/>
    <w:rsid w:val="004460A7"/>
    <w:rsid w:val="0044750E"/>
    <w:rsid w:val="0045004A"/>
    <w:rsid w:val="0045087C"/>
    <w:rsid w:val="00452562"/>
    <w:rsid w:val="0045280B"/>
    <w:rsid w:val="00453B71"/>
    <w:rsid w:val="0045550C"/>
    <w:rsid w:val="00457215"/>
    <w:rsid w:val="004635EA"/>
    <w:rsid w:val="004637A2"/>
    <w:rsid w:val="004641A1"/>
    <w:rsid w:val="004646F1"/>
    <w:rsid w:val="004700E7"/>
    <w:rsid w:val="00470891"/>
    <w:rsid w:val="00470904"/>
    <w:rsid w:val="00470987"/>
    <w:rsid w:val="0047207F"/>
    <w:rsid w:val="004724AC"/>
    <w:rsid w:val="004729AC"/>
    <w:rsid w:val="00474233"/>
    <w:rsid w:val="00474A95"/>
    <w:rsid w:val="00475DCC"/>
    <w:rsid w:val="0048057B"/>
    <w:rsid w:val="00480B2E"/>
    <w:rsid w:val="00481B15"/>
    <w:rsid w:val="00483C4B"/>
    <w:rsid w:val="00485900"/>
    <w:rsid w:val="00486619"/>
    <w:rsid w:val="00490927"/>
    <w:rsid w:val="00491D31"/>
    <w:rsid w:val="004923DD"/>
    <w:rsid w:val="00493806"/>
    <w:rsid w:val="004941BC"/>
    <w:rsid w:val="00494E56"/>
    <w:rsid w:val="00495684"/>
    <w:rsid w:val="00495E9F"/>
    <w:rsid w:val="00496D40"/>
    <w:rsid w:val="004977CD"/>
    <w:rsid w:val="00497E9A"/>
    <w:rsid w:val="004A0D5A"/>
    <w:rsid w:val="004A2691"/>
    <w:rsid w:val="004A3734"/>
    <w:rsid w:val="004A4392"/>
    <w:rsid w:val="004A5ACE"/>
    <w:rsid w:val="004A7D31"/>
    <w:rsid w:val="004B04DB"/>
    <w:rsid w:val="004B0C2B"/>
    <w:rsid w:val="004B0F42"/>
    <w:rsid w:val="004B1D3F"/>
    <w:rsid w:val="004B22DF"/>
    <w:rsid w:val="004C0B4A"/>
    <w:rsid w:val="004C1673"/>
    <w:rsid w:val="004C2458"/>
    <w:rsid w:val="004C3564"/>
    <w:rsid w:val="004C3D60"/>
    <w:rsid w:val="004C4014"/>
    <w:rsid w:val="004C4344"/>
    <w:rsid w:val="004C45ED"/>
    <w:rsid w:val="004C65E4"/>
    <w:rsid w:val="004C6F31"/>
    <w:rsid w:val="004C7D52"/>
    <w:rsid w:val="004D1294"/>
    <w:rsid w:val="004D4632"/>
    <w:rsid w:val="004D7592"/>
    <w:rsid w:val="004E1608"/>
    <w:rsid w:val="004E3363"/>
    <w:rsid w:val="004E36D5"/>
    <w:rsid w:val="004E39FC"/>
    <w:rsid w:val="004E3EE3"/>
    <w:rsid w:val="004E4363"/>
    <w:rsid w:val="004F0D15"/>
    <w:rsid w:val="004F1398"/>
    <w:rsid w:val="004F2E93"/>
    <w:rsid w:val="004F6E03"/>
    <w:rsid w:val="00500E2D"/>
    <w:rsid w:val="0050143B"/>
    <w:rsid w:val="00501A11"/>
    <w:rsid w:val="00501C35"/>
    <w:rsid w:val="00503BBA"/>
    <w:rsid w:val="0050536E"/>
    <w:rsid w:val="00505752"/>
    <w:rsid w:val="00507921"/>
    <w:rsid w:val="00510CA0"/>
    <w:rsid w:val="00510FCA"/>
    <w:rsid w:val="0051157E"/>
    <w:rsid w:val="00511C82"/>
    <w:rsid w:val="00514750"/>
    <w:rsid w:val="00515BB1"/>
    <w:rsid w:val="00516003"/>
    <w:rsid w:val="00516A96"/>
    <w:rsid w:val="00521118"/>
    <w:rsid w:val="00524A9D"/>
    <w:rsid w:val="005255CB"/>
    <w:rsid w:val="00526810"/>
    <w:rsid w:val="00526F36"/>
    <w:rsid w:val="005277F7"/>
    <w:rsid w:val="00527C26"/>
    <w:rsid w:val="005307B5"/>
    <w:rsid w:val="00530BDC"/>
    <w:rsid w:val="00531097"/>
    <w:rsid w:val="00531351"/>
    <w:rsid w:val="00531BFA"/>
    <w:rsid w:val="00531E51"/>
    <w:rsid w:val="00531FEA"/>
    <w:rsid w:val="00532B08"/>
    <w:rsid w:val="005366E8"/>
    <w:rsid w:val="0053782F"/>
    <w:rsid w:val="00537BF0"/>
    <w:rsid w:val="00541632"/>
    <w:rsid w:val="00541AA7"/>
    <w:rsid w:val="0054259D"/>
    <w:rsid w:val="005428D1"/>
    <w:rsid w:val="00543AD5"/>
    <w:rsid w:val="00544926"/>
    <w:rsid w:val="00545AF9"/>
    <w:rsid w:val="00546317"/>
    <w:rsid w:val="00546B4A"/>
    <w:rsid w:val="0054728A"/>
    <w:rsid w:val="00550934"/>
    <w:rsid w:val="00550BAB"/>
    <w:rsid w:val="00552026"/>
    <w:rsid w:val="005525E5"/>
    <w:rsid w:val="0055281F"/>
    <w:rsid w:val="0055299C"/>
    <w:rsid w:val="005539AE"/>
    <w:rsid w:val="00554BC5"/>
    <w:rsid w:val="00555004"/>
    <w:rsid w:val="00556E31"/>
    <w:rsid w:val="00557089"/>
    <w:rsid w:val="00557237"/>
    <w:rsid w:val="005607F8"/>
    <w:rsid w:val="00562422"/>
    <w:rsid w:val="0056384D"/>
    <w:rsid w:val="00563A89"/>
    <w:rsid w:val="00564A95"/>
    <w:rsid w:val="005652AA"/>
    <w:rsid w:val="0056692A"/>
    <w:rsid w:val="005678D1"/>
    <w:rsid w:val="005679C6"/>
    <w:rsid w:val="00567AFF"/>
    <w:rsid w:val="00570184"/>
    <w:rsid w:val="005703F1"/>
    <w:rsid w:val="005727DE"/>
    <w:rsid w:val="00572E39"/>
    <w:rsid w:val="00574E19"/>
    <w:rsid w:val="0057564E"/>
    <w:rsid w:val="005777CC"/>
    <w:rsid w:val="00577C3C"/>
    <w:rsid w:val="00580535"/>
    <w:rsid w:val="00584F5D"/>
    <w:rsid w:val="00585CC4"/>
    <w:rsid w:val="00591E2A"/>
    <w:rsid w:val="00595C8F"/>
    <w:rsid w:val="0059694E"/>
    <w:rsid w:val="00596D99"/>
    <w:rsid w:val="005A0BA3"/>
    <w:rsid w:val="005A16F2"/>
    <w:rsid w:val="005A3747"/>
    <w:rsid w:val="005A3ADF"/>
    <w:rsid w:val="005B1ECD"/>
    <w:rsid w:val="005B21E4"/>
    <w:rsid w:val="005B2B7D"/>
    <w:rsid w:val="005B3689"/>
    <w:rsid w:val="005B4697"/>
    <w:rsid w:val="005B5826"/>
    <w:rsid w:val="005B6C1F"/>
    <w:rsid w:val="005B6FAF"/>
    <w:rsid w:val="005B706A"/>
    <w:rsid w:val="005B7D3D"/>
    <w:rsid w:val="005C0A94"/>
    <w:rsid w:val="005C0ED1"/>
    <w:rsid w:val="005C2174"/>
    <w:rsid w:val="005C2AF5"/>
    <w:rsid w:val="005C2C4C"/>
    <w:rsid w:val="005C2E53"/>
    <w:rsid w:val="005C4183"/>
    <w:rsid w:val="005C58CF"/>
    <w:rsid w:val="005C5B36"/>
    <w:rsid w:val="005C5E63"/>
    <w:rsid w:val="005C604E"/>
    <w:rsid w:val="005C7332"/>
    <w:rsid w:val="005C7694"/>
    <w:rsid w:val="005D376B"/>
    <w:rsid w:val="005D4D3F"/>
    <w:rsid w:val="005D652A"/>
    <w:rsid w:val="005D65F3"/>
    <w:rsid w:val="005E1011"/>
    <w:rsid w:val="005E2761"/>
    <w:rsid w:val="005E2DF5"/>
    <w:rsid w:val="005E34F4"/>
    <w:rsid w:val="005E3613"/>
    <w:rsid w:val="005E4E1C"/>
    <w:rsid w:val="005E701F"/>
    <w:rsid w:val="005F13EC"/>
    <w:rsid w:val="005F18E6"/>
    <w:rsid w:val="005F24DA"/>
    <w:rsid w:val="005F2500"/>
    <w:rsid w:val="005F2756"/>
    <w:rsid w:val="005F2C47"/>
    <w:rsid w:val="005F3306"/>
    <w:rsid w:val="005F3C6D"/>
    <w:rsid w:val="005F44D2"/>
    <w:rsid w:val="005F5F81"/>
    <w:rsid w:val="005F6916"/>
    <w:rsid w:val="005F7C2F"/>
    <w:rsid w:val="00601266"/>
    <w:rsid w:val="00601C42"/>
    <w:rsid w:val="00601E49"/>
    <w:rsid w:val="006020E3"/>
    <w:rsid w:val="006051E1"/>
    <w:rsid w:val="00605BC8"/>
    <w:rsid w:val="00605DC6"/>
    <w:rsid w:val="00606219"/>
    <w:rsid w:val="006065E4"/>
    <w:rsid w:val="00606ED8"/>
    <w:rsid w:val="006104AB"/>
    <w:rsid w:val="00611238"/>
    <w:rsid w:val="00612825"/>
    <w:rsid w:val="00614606"/>
    <w:rsid w:val="006146EF"/>
    <w:rsid w:val="00615CD9"/>
    <w:rsid w:val="00615D95"/>
    <w:rsid w:val="0061616C"/>
    <w:rsid w:val="00621C03"/>
    <w:rsid w:val="006228BC"/>
    <w:rsid w:val="00624986"/>
    <w:rsid w:val="00625C04"/>
    <w:rsid w:val="00626101"/>
    <w:rsid w:val="0062685A"/>
    <w:rsid w:val="00626E81"/>
    <w:rsid w:val="00627356"/>
    <w:rsid w:val="006277AA"/>
    <w:rsid w:val="00630028"/>
    <w:rsid w:val="006306E9"/>
    <w:rsid w:val="00631BFC"/>
    <w:rsid w:val="00632B05"/>
    <w:rsid w:val="00632D51"/>
    <w:rsid w:val="00634972"/>
    <w:rsid w:val="00635727"/>
    <w:rsid w:val="006358E1"/>
    <w:rsid w:val="00635A99"/>
    <w:rsid w:val="00637D2F"/>
    <w:rsid w:val="0064029A"/>
    <w:rsid w:val="006409F1"/>
    <w:rsid w:val="00640B40"/>
    <w:rsid w:val="00640E35"/>
    <w:rsid w:val="00642BBA"/>
    <w:rsid w:val="00643C4F"/>
    <w:rsid w:val="00645118"/>
    <w:rsid w:val="0064680E"/>
    <w:rsid w:val="00646F20"/>
    <w:rsid w:val="006508FE"/>
    <w:rsid w:val="00651AC7"/>
    <w:rsid w:val="0065311D"/>
    <w:rsid w:val="00654FF8"/>
    <w:rsid w:val="00655155"/>
    <w:rsid w:val="00655DCD"/>
    <w:rsid w:val="00656A69"/>
    <w:rsid w:val="00657388"/>
    <w:rsid w:val="00660BDE"/>
    <w:rsid w:val="00661739"/>
    <w:rsid w:val="006619BF"/>
    <w:rsid w:val="00662B5B"/>
    <w:rsid w:val="00662E69"/>
    <w:rsid w:val="00663969"/>
    <w:rsid w:val="00665D8D"/>
    <w:rsid w:val="0066600E"/>
    <w:rsid w:val="00666120"/>
    <w:rsid w:val="006665B0"/>
    <w:rsid w:val="0066690A"/>
    <w:rsid w:val="00666CA3"/>
    <w:rsid w:val="00670E1D"/>
    <w:rsid w:val="0067125C"/>
    <w:rsid w:val="00671652"/>
    <w:rsid w:val="00671EA5"/>
    <w:rsid w:val="0067236A"/>
    <w:rsid w:val="006726E8"/>
    <w:rsid w:val="00673D6A"/>
    <w:rsid w:val="0067445A"/>
    <w:rsid w:val="006758ED"/>
    <w:rsid w:val="00676621"/>
    <w:rsid w:val="0067740D"/>
    <w:rsid w:val="00680D7E"/>
    <w:rsid w:val="00681025"/>
    <w:rsid w:val="00682D35"/>
    <w:rsid w:val="0068415C"/>
    <w:rsid w:val="00684E0D"/>
    <w:rsid w:val="006868DD"/>
    <w:rsid w:val="00687102"/>
    <w:rsid w:val="006872CB"/>
    <w:rsid w:val="0068734E"/>
    <w:rsid w:val="00691790"/>
    <w:rsid w:val="00691E9B"/>
    <w:rsid w:val="00692E24"/>
    <w:rsid w:val="00693436"/>
    <w:rsid w:val="0069439C"/>
    <w:rsid w:val="0069566A"/>
    <w:rsid w:val="006A0362"/>
    <w:rsid w:val="006A059F"/>
    <w:rsid w:val="006A0EAE"/>
    <w:rsid w:val="006A13C2"/>
    <w:rsid w:val="006A2E36"/>
    <w:rsid w:val="006A3228"/>
    <w:rsid w:val="006A3649"/>
    <w:rsid w:val="006A3E80"/>
    <w:rsid w:val="006A4A1F"/>
    <w:rsid w:val="006A57BC"/>
    <w:rsid w:val="006A5812"/>
    <w:rsid w:val="006A5A4D"/>
    <w:rsid w:val="006A70C4"/>
    <w:rsid w:val="006B0034"/>
    <w:rsid w:val="006B04C5"/>
    <w:rsid w:val="006B0B2D"/>
    <w:rsid w:val="006B1203"/>
    <w:rsid w:val="006B374A"/>
    <w:rsid w:val="006B43B5"/>
    <w:rsid w:val="006B4AFA"/>
    <w:rsid w:val="006B5F76"/>
    <w:rsid w:val="006B6134"/>
    <w:rsid w:val="006B6905"/>
    <w:rsid w:val="006B6BD8"/>
    <w:rsid w:val="006B77D2"/>
    <w:rsid w:val="006C09E5"/>
    <w:rsid w:val="006C0F45"/>
    <w:rsid w:val="006C1CF8"/>
    <w:rsid w:val="006C44AF"/>
    <w:rsid w:val="006C4940"/>
    <w:rsid w:val="006C496E"/>
    <w:rsid w:val="006C5932"/>
    <w:rsid w:val="006C6AE6"/>
    <w:rsid w:val="006C754D"/>
    <w:rsid w:val="006C76B7"/>
    <w:rsid w:val="006C7AF4"/>
    <w:rsid w:val="006D0406"/>
    <w:rsid w:val="006D08EA"/>
    <w:rsid w:val="006D11DB"/>
    <w:rsid w:val="006D3AAB"/>
    <w:rsid w:val="006D4E39"/>
    <w:rsid w:val="006D5395"/>
    <w:rsid w:val="006D59CB"/>
    <w:rsid w:val="006D6045"/>
    <w:rsid w:val="006D6BFF"/>
    <w:rsid w:val="006E0CDA"/>
    <w:rsid w:val="006E191A"/>
    <w:rsid w:val="006E2AE0"/>
    <w:rsid w:val="006E4D92"/>
    <w:rsid w:val="006E7137"/>
    <w:rsid w:val="006E77F6"/>
    <w:rsid w:val="006F09B9"/>
    <w:rsid w:val="006F17E0"/>
    <w:rsid w:val="006F2D50"/>
    <w:rsid w:val="006F3A7E"/>
    <w:rsid w:val="006F439D"/>
    <w:rsid w:val="006F4754"/>
    <w:rsid w:val="006F56E3"/>
    <w:rsid w:val="006F5960"/>
    <w:rsid w:val="006F7474"/>
    <w:rsid w:val="006F74EA"/>
    <w:rsid w:val="006F7946"/>
    <w:rsid w:val="006F7B8A"/>
    <w:rsid w:val="006F7FEC"/>
    <w:rsid w:val="0070044A"/>
    <w:rsid w:val="0070130D"/>
    <w:rsid w:val="00702588"/>
    <w:rsid w:val="00702AC9"/>
    <w:rsid w:val="007037D5"/>
    <w:rsid w:val="007043EA"/>
    <w:rsid w:val="00705DA0"/>
    <w:rsid w:val="00706D6D"/>
    <w:rsid w:val="007075DE"/>
    <w:rsid w:val="00707F02"/>
    <w:rsid w:val="0071080B"/>
    <w:rsid w:val="00710923"/>
    <w:rsid w:val="00710FA2"/>
    <w:rsid w:val="0071237D"/>
    <w:rsid w:val="00713DE3"/>
    <w:rsid w:val="0071676E"/>
    <w:rsid w:val="00716B03"/>
    <w:rsid w:val="00716C98"/>
    <w:rsid w:val="007217B6"/>
    <w:rsid w:val="00721FFB"/>
    <w:rsid w:val="00723117"/>
    <w:rsid w:val="00725A1D"/>
    <w:rsid w:val="007307B4"/>
    <w:rsid w:val="00730A3E"/>
    <w:rsid w:val="00731778"/>
    <w:rsid w:val="007332D2"/>
    <w:rsid w:val="0073439A"/>
    <w:rsid w:val="00734807"/>
    <w:rsid w:val="00734865"/>
    <w:rsid w:val="007353E1"/>
    <w:rsid w:val="007357A0"/>
    <w:rsid w:val="0073616A"/>
    <w:rsid w:val="0073641B"/>
    <w:rsid w:val="00736B09"/>
    <w:rsid w:val="00736CE3"/>
    <w:rsid w:val="00740629"/>
    <w:rsid w:val="0074128A"/>
    <w:rsid w:val="00742012"/>
    <w:rsid w:val="00742349"/>
    <w:rsid w:val="0074376E"/>
    <w:rsid w:val="00743EB2"/>
    <w:rsid w:val="00744B3F"/>
    <w:rsid w:val="00744D99"/>
    <w:rsid w:val="00747538"/>
    <w:rsid w:val="00747851"/>
    <w:rsid w:val="007478E4"/>
    <w:rsid w:val="00747BD1"/>
    <w:rsid w:val="00750D8B"/>
    <w:rsid w:val="00751750"/>
    <w:rsid w:val="007518F3"/>
    <w:rsid w:val="0075257A"/>
    <w:rsid w:val="0075319C"/>
    <w:rsid w:val="00753373"/>
    <w:rsid w:val="0075456F"/>
    <w:rsid w:val="00755014"/>
    <w:rsid w:val="00757170"/>
    <w:rsid w:val="00760A99"/>
    <w:rsid w:val="00760D71"/>
    <w:rsid w:val="0076356C"/>
    <w:rsid w:val="0076435D"/>
    <w:rsid w:val="00764C92"/>
    <w:rsid w:val="00764CAB"/>
    <w:rsid w:val="007652DC"/>
    <w:rsid w:val="00765860"/>
    <w:rsid w:val="00765A8F"/>
    <w:rsid w:val="00765FF0"/>
    <w:rsid w:val="007746E4"/>
    <w:rsid w:val="00774D4F"/>
    <w:rsid w:val="00774DC9"/>
    <w:rsid w:val="007750D3"/>
    <w:rsid w:val="007751FD"/>
    <w:rsid w:val="007755A9"/>
    <w:rsid w:val="007757E6"/>
    <w:rsid w:val="007763E7"/>
    <w:rsid w:val="007764DD"/>
    <w:rsid w:val="007767EE"/>
    <w:rsid w:val="0077786A"/>
    <w:rsid w:val="00781525"/>
    <w:rsid w:val="007845C5"/>
    <w:rsid w:val="00785871"/>
    <w:rsid w:val="00787B05"/>
    <w:rsid w:val="007917C4"/>
    <w:rsid w:val="007934F7"/>
    <w:rsid w:val="0079376F"/>
    <w:rsid w:val="00794836"/>
    <w:rsid w:val="007959CD"/>
    <w:rsid w:val="00796B40"/>
    <w:rsid w:val="00797118"/>
    <w:rsid w:val="0079739B"/>
    <w:rsid w:val="00797573"/>
    <w:rsid w:val="007A00BD"/>
    <w:rsid w:val="007A1070"/>
    <w:rsid w:val="007A12FC"/>
    <w:rsid w:val="007A1CC6"/>
    <w:rsid w:val="007A208B"/>
    <w:rsid w:val="007A2E0C"/>
    <w:rsid w:val="007A2E6F"/>
    <w:rsid w:val="007A42B2"/>
    <w:rsid w:val="007A4378"/>
    <w:rsid w:val="007A5053"/>
    <w:rsid w:val="007A5672"/>
    <w:rsid w:val="007A585B"/>
    <w:rsid w:val="007A5D82"/>
    <w:rsid w:val="007A65EC"/>
    <w:rsid w:val="007A77D9"/>
    <w:rsid w:val="007B188F"/>
    <w:rsid w:val="007B1EF3"/>
    <w:rsid w:val="007B2222"/>
    <w:rsid w:val="007B22CF"/>
    <w:rsid w:val="007B2A3D"/>
    <w:rsid w:val="007B35B6"/>
    <w:rsid w:val="007B54F6"/>
    <w:rsid w:val="007B59BB"/>
    <w:rsid w:val="007B6DB3"/>
    <w:rsid w:val="007C02F7"/>
    <w:rsid w:val="007C24E1"/>
    <w:rsid w:val="007C2DE9"/>
    <w:rsid w:val="007C5541"/>
    <w:rsid w:val="007C616D"/>
    <w:rsid w:val="007C6333"/>
    <w:rsid w:val="007C7450"/>
    <w:rsid w:val="007C755E"/>
    <w:rsid w:val="007C7641"/>
    <w:rsid w:val="007D1A6D"/>
    <w:rsid w:val="007D20A3"/>
    <w:rsid w:val="007D2BFD"/>
    <w:rsid w:val="007D5117"/>
    <w:rsid w:val="007E0614"/>
    <w:rsid w:val="007E0C94"/>
    <w:rsid w:val="007E0F3D"/>
    <w:rsid w:val="007E22F1"/>
    <w:rsid w:val="007E2AAF"/>
    <w:rsid w:val="007E418F"/>
    <w:rsid w:val="007E477D"/>
    <w:rsid w:val="007E4883"/>
    <w:rsid w:val="007E58E1"/>
    <w:rsid w:val="007F0E61"/>
    <w:rsid w:val="007F1CE7"/>
    <w:rsid w:val="007F22A1"/>
    <w:rsid w:val="007F397E"/>
    <w:rsid w:val="007F4209"/>
    <w:rsid w:val="007F67F5"/>
    <w:rsid w:val="007F7CC7"/>
    <w:rsid w:val="007F7E1E"/>
    <w:rsid w:val="00800007"/>
    <w:rsid w:val="008001F8"/>
    <w:rsid w:val="008007EA"/>
    <w:rsid w:val="00800D4F"/>
    <w:rsid w:val="008013FB"/>
    <w:rsid w:val="00801448"/>
    <w:rsid w:val="0080151D"/>
    <w:rsid w:val="00802ADA"/>
    <w:rsid w:val="00803533"/>
    <w:rsid w:val="008039CB"/>
    <w:rsid w:val="00804BE0"/>
    <w:rsid w:val="00805778"/>
    <w:rsid w:val="00805AD2"/>
    <w:rsid w:val="008060D9"/>
    <w:rsid w:val="00806314"/>
    <w:rsid w:val="00807A0A"/>
    <w:rsid w:val="00810A16"/>
    <w:rsid w:val="00810AFC"/>
    <w:rsid w:val="00811858"/>
    <w:rsid w:val="00811DFC"/>
    <w:rsid w:val="00814EEE"/>
    <w:rsid w:val="008152F0"/>
    <w:rsid w:val="0081652F"/>
    <w:rsid w:val="008170AD"/>
    <w:rsid w:val="00817F34"/>
    <w:rsid w:val="008200F6"/>
    <w:rsid w:val="0082033F"/>
    <w:rsid w:val="0082160B"/>
    <w:rsid w:val="008218AD"/>
    <w:rsid w:val="00821CA4"/>
    <w:rsid w:val="00822022"/>
    <w:rsid w:val="00823FE0"/>
    <w:rsid w:val="00824E86"/>
    <w:rsid w:val="00825506"/>
    <w:rsid w:val="00825701"/>
    <w:rsid w:val="00827820"/>
    <w:rsid w:val="00827D44"/>
    <w:rsid w:val="0083090B"/>
    <w:rsid w:val="00831B44"/>
    <w:rsid w:val="00831C0E"/>
    <w:rsid w:val="00831FA7"/>
    <w:rsid w:val="0083320D"/>
    <w:rsid w:val="00833479"/>
    <w:rsid w:val="00834B8C"/>
    <w:rsid w:val="00834DE4"/>
    <w:rsid w:val="00835B12"/>
    <w:rsid w:val="008379EB"/>
    <w:rsid w:val="0084079A"/>
    <w:rsid w:val="00841343"/>
    <w:rsid w:val="00842990"/>
    <w:rsid w:val="00843AA2"/>
    <w:rsid w:val="00843B0C"/>
    <w:rsid w:val="00843D02"/>
    <w:rsid w:val="00845705"/>
    <w:rsid w:val="00845BA6"/>
    <w:rsid w:val="008460B9"/>
    <w:rsid w:val="00846400"/>
    <w:rsid w:val="008479BB"/>
    <w:rsid w:val="00847F04"/>
    <w:rsid w:val="0085130B"/>
    <w:rsid w:val="008519F9"/>
    <w:rsid w:val="00851C82"/>
    <w:rsid w:val="00853FCF"/>
    <w:rsid w:val="00854F2A"/>
    <w:rsid w:val="008555BB"/>
    <w:rsid w:val="00855916"/>
    <w:rsid w:val="00855ACC"/>
    <w:rsid w:val="00857DAB"/>
    <w:rsid w:val="00857FAA"/>
    <w:rsid w:val="00860A11"/>
    <w:rsid w:val="00863108"/>
    <w:rsid w:val="008635E9"/>
    <w:rsid w:val="00863E39"/>
    <w:rsid w:val="008660F7"/>
    <w:rsid w:val="00866388"/>
    <w:rsid w:val="00867CC3"/>
    <w:rsid w:val="00870411"/>
    <w:rsid w:val="008709F3"/>
    <w:rsid w:val="00871481"/>
    <w:rsid w:val="00872171"/>
    <w:rsid w:val="00872AA4"/>
    <w:rsid w:val="00872EBB"/>
    <w:rsid w:val="00872F8C"/>
    <w:rsid w:val="00873EE7"/>
    <w:rsid w:val="008741ED"/>
    <w:rsid w:val="00874485"/>
    <w:rsid w:val="00874FD2"/>
    <w:rsid w:val="00875547"/>
    <w:rsid w:val="00875C83"/>
    <w:rsid w:val="00877F61"/>
    <w:rsid w:val="00880F06"/>
    <w:rsid w:val="00881C5B"/>
    <w:rsid w:val="008822E1"/>
    <w:rsid w:val="00882732"/>
    <w:rsid w:val="00882809"/>
    <w:rsid w:val="00882EEE"/>
    <w:rsid w:val="00883E99"/>
    <w:rsid w:val="00884C57"/>
    <w:rsid w:val="00884F98"/>
    <w:rsid w:val="00885675"/>
    <w:rsid w:val="00887FD4"/>
    <w:rsid w:val="00893223"/>
    <w:rsid w:val="00894BF9"/>
    <w:rsid w:val="008966F9"/>
    <w:rsid w:val="00897A91"/>
    <w:rsid w:val="008A0495"/>
    <w:rsid w:val="008A078B"/>
    <w:rsid w:val="008A092C"/>
    <w:rsid w:val="008A10D0"/>
    <w:rsid w:val="008A1F58"/>
    <w:rsid w:val="008A2672"/>
    <w:rsid w:val="008A322D"/>
    <w:rsid w:val="008A395C"/>
    <w:rsid w:val="008A3B1C"/>
    <w:rsid w:val="008A3EB3"/>
    <w:rsid w:val="008A481E"/>
    <w:rsid w:val="008A5CEB"/>
    <w:rsid w:val="008A6530"/>
    <w:rsid w:val="008A6C43"/>
    <w:rsid w:val="008B0EE3"/>
    <w:rsid w:val="008B0FA2"/>
    <w:rsid w:val="008B149C"/>
    <w:rsid w:val="008B1BE0"/>
    <w:rsid w:val="008B2492"/>
    <w:rsid w:val="008B2AF4"/>
    <w:rsid w:val="008B36D7"/>
    <w:rsid w:val="008B4F94"/>
    <w:rsid w:val="008B5734"/>
    <w:rsid w:val="008B6812"/>
    <w:rsid w:val="008B789B"/>
    <w:rsid w:val="008C41ED"/>
    <w:rsid w:val="008C5CA1"/>
    <w:rsid w:val="008D0B26"/>
    <w:rsid w:val="008D0B8A"/>
    <w:rsid w:val="008D276A"/>
    <w:rsid w:val="008D36CC"/>
    <w:rsid w:val="008D3E88"/>
    <w:rsid w:val="008D446C"/>
    <w:rsid w:val="008D4BE3"/>
    <w:rsid w:val="008D53C6"/>
    <w:rsid w:val="008D79BF"/>
    <w:rsid w:val="008E064A"/>
    <w:rsid w:val="008E0BD3"/>
    <w:rsid w:val="008E1859"/>
    <w:rsid w:val="008E1A07"/>
    <w:rsid w:val="008E2020"/>
    <w:rsid w:val="008E214E"/>
    <w:rsid w:val="008E2303"/>
    <w:rsid w:val="008E304F"/>
    <w:rsid w:val="008E47CB"/>
    <w:rsid w:val="008E684E"/>
    <w:rsid w:val="008E721D"/>
    <w:rsid w:val="008E74B9"/>
    <w:rsid w:val="008E7803"/>
    <w:rsid w:val="008E7905"/>
    <w:rsid w:val="008F07E0"/>
    <w:rsid w:val="008F2A34"/>
    <w:rsid w:val="008F370D"/>
    <w:rsid w:val="008F409D"/>
    <w:rsid w:val="008F553D"/>
    <w:rsid w:val="008F5BAE"/>
    <w:rsid w:val="008F6201"/>
    <w:rsid w:val="008F6309"/>
    <w:rsid w:val="008F65BD"/>
    <w:rsid w:val="009001E3"/>
    <w:rsid w:val="00900274"/>
    <w:rsid w:val="00900B56"/>
    <w:rsid w:val="00901C24"/>
    <w:rsid w:val="00902CD7"/>
    <w:rsid w:val="009034FF"/>
    <w:rsid w:val="00904E65"/>
    <w:rsid w:val="009065C4"/>
    <w:rsid w:val="00907965"/>
    <w:rsid w:val="00910DA2"/>
    <w:rsid w:val="00911383"/>
    <w:rsid w:val="009116AC"/>
    <w:rsid w:val="00913C7C"/>
    <w:rsid w:val="00914955"/>
    <w:rsid w:val="00915458"/>
    <w:rsid w:val="00915D78"/>
    <w:rsid w:val="0091651A"/>
    <w:rsid w:val="00920475"/>
    <w:rsid w:val="00921055"/>
    <w:rsid w:val="0092138B"/>
    <w:rsid w:val="00921489"/>
    <w:rsid w:val="00921D52"/>
    <w:rsid w:val="009227A3"/>
    <w:rsid w:val="0092363A"/>
    <w:rsid w:val="00924242"/>
    <w:rsid w:val="009244E2"/>
    <w:rsid w:val="00924536"/>
    <w:rsid w:val="00925876"/>
    <w:rsid w:val="00926212"/>
    <w:rsid w:val="0092797B"/>
    <w:rsid w:val="009339DB"/>
    <w:rsid w:val="00933A82"/>
    <w:rsid w:val="00933C41"/>
    <w:rsid w:val="00933E27"/>
    <w:rsid w:val="0093541C"/>
    <w:rsid w:val="00936585"/>
    <w:rsid w:val="00936E94"/>
    <w:rsid w:val="00937575"/>
    <w:rsid w:val="0094087C"/>
    <w:rsid w:val="00941396"/>
    <w:rsid w:val="0094261C"/>
    <w:rsid w:val="009433EC"/>
    <w:rsid w:val="00943432"/>
    <w:rsid w:val="009442A7"/>
    <w:rsid w:val="00945BDE"/>
    <w:rsid w:val="00946A3F"/>
    <w:rsid w:val="00946C4A"/>
    <w:rsid w:val="00951977"/>
    <w:rsid w:val="00952E8F"/>
    <w:rsid w:val="00953613"/>
    <w:rsid w:val="009551F0"/>
    <w:rsid w:val="00955321"/>
    <w:rsid w:val="0095557E"/>
    <w:rsid w:val="00955AD9"/>
    <w:rsid w:val="00955EA2"/>
    <w:rsid w:val="00955F02"/>
    <w:rsid w:val="009564C5"/>
    <w:rsid w:val="009567F8"/>
    <w:rsid w:val="00957D83"/>
    <w:rsid w:val="00960B85"/>
    <w:rsid w:val="0096216C"/>
    <w:rsid w:val="00962A93"/>
    <w:rsid w:val="0096377E"/>
    <w:rsid w:val="00964334"/>
    <w:rsid w:val="00964EDB"/>
    <w:rsid w:val="00965298"/>
    <w:rsid w:val="009652E8"/>
    <w:rsid w:val="00965363"/>
    <w:rsid w:val="00965705"/>
    <w:rsid w:val="00965DCE"/>
    <w:rsid w:val="00967610"/>
    <w:rsid w:val="00967B22"/>
    <w:rsid w:val="0097036D"/>
    <w:rsid w:val="00970C80"/>
    <w:rsid w:val="00970F42"/>
    <w:rsid w:val="00971DD7"/>
    <w:rsid w:val="0097431A"/>
    <w:rsid w:val="0097516C"/>
    <w:rsid w:val="00975FDA"/>
    <w:rsid w:val="00977AFC"/>
    <w:rsid w:val="00980046"/>
    <w:rsid w:val="00981519"/>
    <w:rsid w:val="00981D5D"/>
    <w:rsid w:val="00982E99"/>
    <w:rsid w:val="00983B27"/>
    <w:rsid w:val="00983D0C"/>
    <w:rsid w:val="00984874"/>
    <w:rsid w:val="00984F4A"/>
    <w:rsid w:val="009872D4"/>
    <w:rsid w:val="00987E11"/>
    <w:rsid w:val="00990169"/>
    <w:rsid w:val="00990E47"/>
    <w:rsid w:val="00992166"/>
    <w:rsid w:val="00992649"/>
    <w:rsid w:val="00994418"/>
    <w:rsid w:val="00994B3C"/>
    <w:rsid w:val="00994C76"/>
    <w:rsid w:val="00994E63"/>
    <w:rsid w:val="00995CA8"/>
    <w:rsid w:val="009A2BB6"/>
    <w:rsid w:val="009A2EBE"/>
    <w:rsid w:val="009A3A62"/>
    <w:rsid w:val="009A3E92"/>
    <w:rsid w:val="009A52D7"/>
    <w:rsid w:val="009A5ED8"/>
    <w:rsid w:val="009A6306"/>
    <w:rsid w:val="009A66BE"/>
    <w:rsid w:val="009A7187"/>
    <w:rsid w:val="009B025A"/>
    <w:rsid w:val="009B126B"/>
    <w:rsid w:val="009B19D4"/>
    <w:rsid w:val="009B2EFA"/>
    <w:rsid w:val="009B43A6"/>
    <w:rsid w:val="009B4508"/>
    <w:rsid w:val="009B4CDF"/>
    <w:rsid w:val="009B5984"/>
    <w:rsid w:val="009B6E30"/>
    <w:rsid w:val="009B6EEC"/>
    <w:rsid w:val="009B7CA1"/>
    <w:rsid w:val="009C1139"/>
    <w:rsid w:val="009C143F"/>
    <w:rsid w:val="009C1D56"/>
    <w:rsid w:val="009C204F"/>
    <w:rsid w:val="009C2753"/>
    <w:rsid w:val="009C28B4"/>
    <w:rsid w:val="009C3079"/>
    <w:rsid w:val="009C411F"/>
    <w:rsid w:val="009C44C1"/>
    <w:rsid w:val="009C46FC"/>
    <w:rsid w:val="009C47F7"/>
    <w:rsid w:val="009C51F8"/>
    <w:rsid w:val="009C5250"/>
    <w:rsid w:val="009C6B27"/>
    <w:rsid w:val="009C771B"/>
    <w:rsid w:val="009C7A75"/>
    <w:rsid w:val="009D072A"/>
    <w:rsid w:val="009D2673"/>
    <w:rsid w:val="009D2E32"/>
    <w:rsid w:val="009D3C21"/>
    <w:rsid w:val="009D4F12"/>
    <w:rsid w:val="009D50F7"/>
    <w:rsid w:val="009D52B5"/>
    <w:rsid w:val="009D5A7F"/>
    <w:rsid w:val="009D64B1"/>
    <w:rsid w:val="009D6F55"/>
    <w:rsid w:val="009D785A"/>
    <w:rsid w:val="009D7A7E"/>
    <w:rsid w:val="009E007A"/>
    <w:rsid w:val="009E0233"/>
    <w:rsid w:val="009E0238"/>
    <w:rsid w:val="009E4644"/>
    <w:rsid w:val="009E4661"/>
    <w:rsid w:val="009E46B2"/>
    <w:rsid w:val="009E5A7A"/>
    <w:rsid w:val="009E6AC2"/>
    <w:rsid w:val="009E6AE7"/>
    <w:rsid w:val="009E6BAB"/>
    <w:rsid w:val="009E7014"/>
    <w:rsid w:val="009F0170"/>
    <w:rsid w:val="009F0915"/>
    <w:rsid w:val="009F101F"/>
    <w:rsid w:val="009F1F45"/>
    <w:rsid w:val="009F3916"/>
    <w:rsid w:val="009F51FB"/>
    <w:rsid w:val="009F5DC9"/>
    <w:rsid w:val="009F73D3"/>
    <w:rsid w:val="00A00883"/>
    <w:rsid w:val="00A00F77"/>
    <w:rsid w:val="00A02BD9"/>
    <w:rsid w:val="00A02E72"/>
    <w:rsid w:val="00A048C3"/>
    <w:rsid w:val="00A10462"/>
    <w:rsid w:val="00A1077E"/>
    <w:rsid w:val="00A11B37"/>
    <w:rsid w:val="00A1200F"/>
    <w:rsid w:val="00A1353A"/>
    <w:rsid w:val="00A14F5D"/>
    <w:rsid w:val="00A2222E"/>
    <w:rsid w:val="00A23105"/>
    <w:rsid w:val="00A236A5"/>
    <w:rsid w:val="00A2494B"/>
    <w:rsid w:val="00A25FDC"/>
    <w:rsid w:val="00A26F91"/>
    <w:rsid w:val="00A3291A"/>
    <w:rsid w:val="00A3529C"/>
    <w:rsid w:val="00A3573C"/>
    <w:rsid w:val="00A3595F"/>
    <w:rsid w:val="00A35DC8"/>
    <w:rsid w:val="00A42C62"/>
    <w:rsid w:val="00A42E75"/>
    <w:rsid w:val="00A46073"/>
    <w:rsid w:val="00A507A4"/>
    <w:rsid w:val="00A52D76"/>
    <w:rsid w:val="00A54BB4"/>
    <w:rsid w:val="00A564CB"/>
    <w:rsid w:val="00A56B3A"/>
    <w:rsid w:val="00A56DDC"/>
    <w:rsid w:val="00A57449"/>
    <w:rsid w:val="00A57519"/>
    <w:rsid w:val="00A6046F"/>
    <w:rsid w:val="00A604F9"/>
    <w:rsid w:val="00A6166A"/>
    <w:rsid w:val="00A62D36"/>
    <w:rsid w:val="00A66695"/>
    <w:rsid w:val="00A66756"/>
    <w:rsid w:val="00A677B4"/>
    <w:rsid w:val="00A71413"/>
    <w:rsid w:val="00A73E71"/>
    <w:rsid w:val="00A74A27"/>
    <w:rsid w:val="00A74B0B"/>
    <w:rsid w:val="00A758CE"/>
    <w:rsid w:val="00A760C8"/>
    <w:rsid w:val="00A76402"/>
    <w:rsid w:val="00A76D46"/>
    <w:rsid w:val="00A77DE9"/>
    <w:rsid w:val="00A818C8"/>
    <w:rsid w:val="00A819BE"/>
    <w:rsid w:val="00A81A7C"/>
    <w:rsid w:val="00A824D5"/>
    <w:rsid w:val="00A85072"/>
    <w:rsid w:val="00A85359"/>
    <w:rsid w:val="00A8570D"/>
    <w:rsid w:val="00A8587C"/>
    <w:rsid w:val="00A9224E"/>
    <w:rsid w:val="00A92B84"/>
    <w:rsid w:val="00A92E07"/>
    <w:rsid w:val="00A93499"/>
    <w:rsid w:val="00A94633"/>
    <w:rsid w:val="00A95BC8"/>
    <w:rsid w:val="00AA1A87"/>
    <w:rsid w:val="00AA2263"/>
    <w:rsid w:val="00AA2978"/>
    <w:rsid w:val="00AA2AB5"/>
    <w:rsid w:val="00AA4ACB"/>
    <w:rsid w:val="00AA4B33"/>
    <w:rsid w:val="00AA4EE7"/>
    <w:rsid w:val="00AA4F3F"/>
    <w:rsid w:val="00AA5A4A"/>
    <w:rsid w:val="00AA5D00"/>
    <w:rsid w:val="00AB0573"/>
    <w:rsid w:val="00AB0AA1"/>
    <w:rsid w:val="00AB1756"/>
    <w:rsid w:val="00AB31C9"/>
    <w:rsid w:val="00AB3463"/>
    <w:rsid w:val="00AB457C"/>
    <w:rsid w:val="00AB45A3"/>
    <w:rsid w:val="00AB586A"/>
    <w:rsid w:val="00AB5E7A"/>
    <w:rsid w:val="00AB61EC"/>
    <w:rsid w:val="00AB66F0"/>
    <w:rsid w:val="00AB6A86"/>
    <w:rsid w:val="00AC1E58"/>
    <w:rsid w:val="00AC2798"/>
    <w:rsid w:val="00AC4AEC"/>
    <w:rsid w:val="00AC6564"/>
    <w:rsid w:val="00AC6C80"/>
    <w:rsid w:val="00AD0322"/>
    <w:rsid w:val="00AD061D"/>
    <w:rsid w:val="00AD1E4F"/>
    <w:rsid w:val="00AD354F"/>
    <w:rsid w:val="00AD3C38"/>
    <w:rsid w:val="00AD563F"/>
    <w:rsid w:val="00AD7112"/>
    <w:rsid w:val="00AD7984"/>
    <w:rsid w:val="00AE0146"/>
    <w:rsid w:val="00AE1403"/>
    <w:rsid w:val="00AE28D3"/>
    <w:rsid w:val="00AE2E94"/>
    <w:rsid w:val="00AE3D9C"/>
    <w:rsid w:val="00AE5CC1"/>
    <w:rsid w:val="00AE6C43"/>
    <w:rsid w:val="00AF02FD"/>
    <w:rsid w:val="00AF068E"/>
    <w:rsid w:val="00AF0E35"/>
    <w:rsid w:val="00AF1A40"/>
    <w:rsid w:val="00AF2AA1"/>
    <w:rsid w:val="00AF2F79"/>
    <w:rsid w:val="00AF31B4"/>
    <w:rsid w:val="00AF3BA7"/>
    <w:rsid w:val="00AF47FE"/>
    <w:rsid w:val="00AF5668"/>
    <w:rsid w:val="00AF5725"/>
    <w:rsid w:val="00AF5805"/>
    <w:rsid w:val="00AF5964"/>
    <w:rsid w:val="00AF7567"/>
    <w:rsid w:val="00B01246"/>
    <w:rsid w:val="00B10569"/>
    <w:rsid w:val="00B10D08"/>
    <w:rsid w:val="00B11752"/>
    <w:rsid w:val="00B11A1B"/>
    <w:rsid w:val="00B129C9"/>
    <w:rsid w:val="00B12BDA"/>
    <w:rsid w:val="00B13CAE"/>
    <w:rsid w:val="00B13FA7"/>
    <w:rsid w:val="00B142BD"/>
    <w:rsid w:val="00B14B98"/>
    <w:rsid w:val="00B14CE0"/>
    <w:rsid w:val="00B1513B"/>
    <w:rsid w:val="00B155FE"/>
    <w:rsid w:val="00B15DF8"/>
    <w:rsid w:val="00B16969"/>
    <w:rsid w:val="00B16F60"/>
    <w:rsid w:val="00B1725C"/>
    <w:rsid w:val="00B2069F"/>
    <w:rsid w:val="00B2182E"/>
    <w:rsid w:val="00B218EA"/>
    <w:rsid w:val="00B21D77"/>
    <w:rsid w:val="00B2251D"/>
    <w:rsid w:val="00B255AF"/>
    <w:rsid w:val="00B31869"/>
    <w:rsid w:val="00B31AF6"/>
    <w:rsid w:val="00B31D8B"/>
    <w:rsid w:val="00B332BA"/>
    <w:rsid w:val="00B346B6"/>
    <w:rsid w:val="00B34B48"/>
    <w:rsid w:val="00B358B6"/>
    <w:rsid w:val="00B36312"/>
    <w:rsid w:val="00B3762A"/>
    <w:rsid w:val="00B41917"/>
    <w:rsid w:val="00B437E3"/>
    <w:rsid w:val="00B43A0E"/>
    <w:rsid w:val="00B4406B"/>
    <w:rsid w:val="00B4422B"/>
    <w:rsid w:val="00B45017"/>
    <w:rsid w:val="00B4565D"/>
    <w:rsid w:val="00B459C7"/>
    <w:rsid w:val="00B45B78"/>
    <w:rsid w:val="00B476C2"/>
    <w:rsid w:val="00B50855"/>
    <w:rsid w:val="00B50A63"/>
    <w:rsid w:val="00B50E23"/>
    <w:rsid w:val="00B513BD"/>
    <w:rsid w:val="00B52F85"/>
    <w:rsid w:val="00B53B16"/>
    <w:rsid w:val="00B5452B"/>
    <w:rsid w:val="00B57178"/>
    <w:rsid w:val="00B6014A"/>
    <w:rsid w:val="00B60723"/>
    <w:rsid w:val="00B61DA4"/>
    <w:rsid w:val="00B620E4"/>
    <w:rsid w:val="00B62471"/>
    <w:rsid w:val="00B627AB"/>
    <w:rsid w:val="00B63685"/>
    <w:rsid w:val="00B63EB4"/>
    <w:rsid w:val="00B67F04"/>
    <w:rsid w:val="00B7058B"/>
    <w:rsid w:val="00B70736"/>
    <w:rsid w:val="00B7078E"/>
    <w:rsid w:val="00B7121B"/>
    <w:rsid w:val="00B748BF"/>
    <w:rsid w:val="00B75654"/>
    <w:rsid w:val="00B7678D"/>
    <w:rsid w:val="00B779A9"/>
    <w:rsid w:val="00B8045B"/>
    <w:rsid w:val="00B80A19"/>
    <w:rsid w:val="00B8223E"/>
    <w:rsid w:val="00B824D1"/>
    <w:rsid w:val="00B83414"/>
    <w:rsid w:val="00B83612"/>
    <w:rsid w:val="00B83C7A"/>
    <w:rsid w:val="00B83FF4"/>
    <w:rsid w:val="00B8593A"/>
    <w:rsid w:val="00B8593F"/>
    <w:rsid w:val="00B86626"/>
    <w:rsid w:val="00B86A4C"/>
    <w:rsid w:val="00B9003B"/>
    <w:rsid w:val="00B9060F"/>
    <w:rsid w:val="00B90797"/>
    <w:rsid w:val="00B923B9"/>
    <w:rsid w:val="00B92843"/>
    <w:rsid w:val="00B93299"/>
    <w:rsid w:val="00B93E2C"/>
    <w:rsid w:val="00B942E9"/>
    <w:rsid w:val="00B94F78"/>
    <w:rsid w:val="00B95193"/>
    <w:rsid w:val="00B95D05"/>
    <w:rsid w:val="00B95FB6"/>
    <w:rsid w:val="00B96689"/>
    <w:rsid w:val="00B96847"/>
    <w:rsid w:val="00BA2367"/>
    <w:rsid w:val="00BA4CCD"/>
    <w:rsid w:val="00BA5534"/>
    <w:rsid w:val="00BA5852"/>
    <w:rsid w:val="00BA5DDE"/>
    <w:rsid w:val="00BA603A"/>
    <w:rsid w:val="00BA607A"/>
    <w:rsid w:val="00BA63AC"/>
    <w:rsid w:val="00BA68A8"/>
    <w:rsid w:val="00BA78B2"/>
    <w:rsid w:val="00BB071B"/>
    <w:rsid w:val="00BB07AA"/>
    <w:rsid w:val="00BB1037"/>
    <w:rsid w:val="00BB1509"/>
    <w:rsid w:val="00BB2854"/>
    <w:rsid w:val="00BB3881"/>
    <w:rsid w:val="00BB6648"/>
    <w:rsid w:val="00BC3347"/>
    <w:rsid w:val="00BC38B2"/>
    <w:rsid w:val="00BC4FC9"/>
    <w:rsid w:val="00BC558A"/>
    <w:rsid w:val="00BC58B5"/>
    <w:rsid w:val="00BC5A5A"/>
    <w:rsid w:val="00BC6E22"/>
    <w:rsid w:val="00BC75BD"/>
    <w:rsid w:val="00BD0461"/>
    <w:rsid w:val="00BD09F8"/>
    <w:rsid w:val="00BD2686"/>
    <w:rsid w:val="00BD29AA"/>
    <w:rsid w:val="00BD3011"/>
    <w:rsid w:val="00BD41CD"/>
    <w:rsid w:val="00BD5774"/>
    <w:rsid w:val="00BD61DE"/>
    <w:rsid w:val="00BD6D60"/>
    <w:rsid w:val="00BE01B0"/>
    <w:rsid w:val="00BE1AE5"/>
    <w:rsid w:val="00BE213E"/>
    <w:rsid w:val="00BE29A1"/>
    <w:rsid w:val="00BE2DAC"/>
    <w:rsid w:val="00BE37BD"/>
    <w:rsid w:val="00BE4911"/>
    <w:rsid w:val="00BE51EF"/>
    <w:rsid w:val="00BE5ECB"/>
    <w:rsid w:val="00BE6F91"/>
    <w:rsid w:val="00BF06D7"/>
    <w:rsid w:val="00BF114A"/>
    <w:rsid w:val="00BF1CFE"/>
    <w:rsid w:val="00BF1E59"/>
    <w:rsid w:val="00BF3A2C"/>
    <w:rsid w:val="00BF47CB"/>
    <w:rsid w:val="00BF6CDA"/>
    <w:rsid w:val="00BF6E6C"/>
    <w:rsid w:val="00BF77F9"/>
    <w:rsid w:val="00C00310"/>
    <w:rsid w:val="00C01720"/>
    <w:rsid w:val="00C01F21"/>
    <w:rsid w:val="00C02FD5"/>
    <w:rsid w:val="00C04A25"/>
    <w:rsid w:val="00C04EFC"/>
    <w:rsid w:val="00C05209"/>
    <w:rsid w:val="00C054FC"/>
    <w:rsid w:val="00C05B54"/>
    <w:rsid w:val="00C065B7"/>
    <w:rsid w:val="00C077CD"/>
    <w:rsid w:val="00C1035A"/>
    <w:rsid w:val="00C12BA8"/>
    <w:rsid w:val="00C12ED7"/>
    <w:rsid w:val="00C131F0"/>
    <w:rsid w:val="00C135F1"/>
    <w:rsid w:val="00C14993"/>
    <w:rsid w:val="00C1537F"/>
    <w:rsid w:val="00C168E4"/>
    <w:rsid w:val="00C22215"/>
    <w:rsid w:val="00C23D2D"/>
    <w:rsid w:val="00C244E4"/>
    <w:rsid w:val="00C24900"/>
    <w:rsid w:val="00C2499A"/>
    <w:rsid w:val="00C2701A"/>
    <w:rsid w:val="00C30BB0"/>
    <w:rsid w:val="00C31DBB"/>
    <w:rsid w:val="00C326FF"/>
    <w:rsid w:val="00C32B55"/>
    <w:rsid w:val="00C348E1"/>
    <w:rsid w:val="00C35811"/>
    <w:rsid w:val="00C3607B"/>
    <w:rsid w:val="00C362CF"/>
    <w:rsid w:val="00C36CC2"/>
    <w:rsid w:val="00C40CE9"/>
    <w:rsid w:val="00C4112D"/>
    <w:rsid w:val="00C41134"/>
    <w:rsid w:val="00C447A4"/>
    <w:rsid w:val="00C476E9"/>
    <w:rsid w:val="00C47F51"/>
    <w:rsid w:val="00C50FFB"/>
    <w:rsid w:val="00C53F2E"/>
    <w:rsid w:val="00C55191"/>
    <w:rsid w:val="00C55806"/>
    <w:rsid w:val="00C5639E"/>
    <w:rsid w:val="00C579D3"/>
    <w:rsid w:val="00C600BA"/>
    <w:rsid w:val="00C602C1"/>
    <w:rsid w:val="00C6106E"/>
    <w:rsid w:val="00C61491"/>
    <w:rsid w:val="00C61BE7"/>
    <w:rsid w:val="00C62780"/>
    <w:rsid w:val="00C63B30"/>
    <w:rsid w:val="00C6540E"/>
    <w:rsid w:val="00C65E20"/>
    <w:rsid w:val="00C66A5F"/>
    <w:rsid w:val="00C66A60"/>
    <w:rsid w:val="00C7080A"/>
    <w:rsid w:val="00C7149D"/>
    <w:rsid w:val="00C72551"/>
    <w:rsid w:val="00C72B2C"/>
    <w:rsid w:val="00C72F72"/>
    <w:rsid w:val="00C74020"/>
    <w:rsid w:val="00C74BDA"/>
    <w:rsid w:val="00C751B3"/>
    <w:rsid w:val="00C76A0D"/>
    <w:rsid w:val="00C77CA6"/>
    <w:rsid w:val="00C81898"/>
    <w:rsid w:val="00C81D94"/>
    <w:rsid w:val="00C83E32"/>
    <w:rsid w:val="00C8579D"/>
    <w:rsid w:val="00C8628C"/>
    <w:rsid w:val="00C86766"/>
    <w:rsid w:val="00C873D4"/>
    <w:rsid w:val="00C90FC6"/>
    <w:rsid w:val="00C92D18"/>
    <w:rsid w:val="00C933AE"/>
    <w:rsid w:val="00C93874"/>
    <w:rsid w:val="00C94899"/>
    <w:rsid w:val="00C95631"/>
    <w:rsid w:val="00C962B1"/>
    <w:rsid w:val="00C96A97"/>
    <w:rsid w:val="00C96DAC"/>
    <w:rsid w:val="00C96F74"/>
    <w:rsid w:val="00CA0B25"/>
    <w:rsid w:val="00CA0DE2"/>
    <w:rsid w:val="00CA1EB3"/>
    <w:rsid w:val="00CA43A5"/>
    <w:rsid w:val="00CA45D0"/>
    <w:rsid w:val="00CA57DE"/>
    <w:rsid w:val="00CA6058"/>
    <w:rsid w:val="00CA703B"/>
    <w:rsid w:val="00CA7151"/>
    <w:rsid w:val="00CB2357"/>
    <w:rsid w:val="00CB31E6"/>
    <w:rsid w:val="00CB4BC7"/>
    <w:rsid w:val="00CB55D2"/>
    <w:rsid w:val="00CB6BE8"/>
    <w:rsid w:val="00CB7964"/>
    <w:rsid w:val="00CB7F00"/>
    <w:rsid w:val="00CC1DBF"/>
    <w:rsid w:val="00CC20B4"/>
    <w:rsid w:val="00CC297E"/>
    <w:rsid w:val="00CC5003"/>
    <w:rsid w:val="00CC529F"/>
    <w:rsid w:val="00CC5D13"/>
    <w:rsid w:val="00CC614F"/>
    <w:rsid w:val="00CC61A8"/>
    <w:rsid w:val="00CC71C8"/>
    <w:rsid w:val="00CC78E5"/>
    <w:rsid w:val="00CD1CFF"/>
    <w:rsid w:val="00CD2FEF"/>
    <w:rsid w:val="00CD3F40"/>
    <w:rsid w:val="00CD40B5"/>
    <w:rsid w:val="00CD4709"/>
    <w:rsid w:val="00CD4734"/>
    <w:rsid w:val="00CD5222"/>
    <w:rsid w:val="00CD5811"/>
    <w:rsid w:val="00CD73BD"/>
    <w:rsid w:val="00CE1800"/>
    <w:rsid w:val="00CE23D7"/>
    <w:rsid w:val="00CE3654"/>
    <w:rsid w:val="00CE388E"/>
    <w:rsid w:val="00CE4971"/>
    <w:rsid w:val="00CE5006"/>
    <w:rsid w:val="00CE5A2B"/>
    <w:rsid w:val="00CE72B7"/>
    <w:rsid w:val="00CF15D5"/>
    <w:rsid w:val="00CF2119"/>
    <w:rsid w:val="00CF2ED3"/>
    <w:rsid w:val="00CF6402"/>
    <w:rsid w:val="00CF6FCB"/>
    <w:rsid w:val="00CF7C4F"/>
    <w:rsid w:val="00D004D2"/>
    <w:rsid w:val="00D0054A"/>
    <w:rsid w:val="00D005B2"/>
    <w:rsid w:val="00D0144C"/>
    <w:rsid w:val="00D02257"/>
    <w:rsid w:val="00D025F6"/>
    <w:rsid w:val="00D036E2"/>
    <w:rsid w:val="00D03FCB"/>
    <w:rsid w:val="00D0666B"/>
    <w:rsid w:val="00D07611"/>
    <w:rsid w:val="00D07D5A"/>
    <w:rsid w:val="00D07DC4"/>
    <w:rsid w:val="00D100D0"/>
    <w:rsid w:val="00D111AE"/>
    <w:rsid w:val="00D119B1"/>
    <w:rsid w:val="00D129FE"/>
    <w:rsid w:val="00D1363E"/>
    <w:rsid w:val="00D15493"/>
    <w:rsid w:val="00D15B28"/>
    <w:rsid w:val="00D160C6"/>
    <w:rsid w:val="00D1627E"/>
    <w:rsid w:val="00D16310"/>
    <w:rsid w:val="00D2021A"/>
    <w:rsid w:val="00D20672"/>
    <w:rsid w:val="00D208E5"/>
    <w:rsid w:val="00D217A5"/>
    <w:rsid w:val="00D21973"/>
    <w:rsid w:val="00D22AE8"/>
    <w:rsid w:val="00D24C03"/>
    <w:rsid w:val="00D255C3"/>
    <w:rsid w:val="00D25798"/>
    <w:rsid w:val="00D26A4C"/>
    <w:rsid w:val="00D27DA7"/>
    <w:rsid w:val="00D3083C"/>
    <w:rsid w:val="00D310B9"/>
    <w:rsid w:val="00D312A3"/>
    <w:rsid w:val="00D34859"/>
    <w:rsid w:val="00D355B7"/>
    <w:rsid w:val="00D37A7D"/>
    <w:rsid w:val="00D4035F"/>
    <w:rsid w:val="00D40432"/>
    <w:rsid w:val="00D405D6"/>
    <w:rsid w:val="00D4112E"/>
    <w:rsid w:val="00D43725"/>
    <w:rsid w:val="00D4597B"/>
    <w:rsid w:val="00D45E32"/>
    <w:rsid w:val="00D468D7"/>
    <w:rsid w:val="00D46BD2"/>
    <w:rsid w:val="00D46FC8"/>
    <w:rsid w:val="00D477C0"/>
    <w:rsid w:val="00D53722"/>
    <w:rsid w:val="00D53826"/>
    <w:rsid w:val="00D54AF1"/>
    <w:rsid w:val="00D54DE6"/>
    <w:rsid w:val="00D55CED"/>
    <w:rsid w:val="00D606CA"/>
    <w:rsid w:val="00D6316C"/>
    <w:rsid w:val="00D63770"/>
    <w:rsid w:val="00D64047"/>
    <w:rsid w:val="00D65FF3"/>
    <w:rsid w:val="00D667CC"/>
    <w:rsid w:val="00D678B9"/>
    <w:rsid w:val="00D678F3"/>
    <w:rsid w:val="00D705F9"/>
    <w:rsid w:val="00D70F5F"/>
    <w:rsid w:val="00D70F6B"/>
    <w:rsid w:val="00D7155E"/>
    <w:rsid w:val="00D72C93"/>
    <w:rsid w:val="00D72CBA"/>
    <w:rsid w:val="00D7347A"/>
    <w:rsid w:val="00D766DC"/>
    <w:rsid w:val="00D77337"/>
    <w:rsid w:val="00D821A8"/>
    <w:rsid w:val="00D838C7"/>
    <w:rsid w:val="00D852A1"/>
    <w:rsid w:val="00D859D1"/>
    <w:rsid w:val="00D8628F"/>
    <w:rsid w:val="00D90B92"/>
    <w:rsid w:val="00D9133C"/>
    <w:rsid w:val="00D9151D"/>
    <w:rsid w:val="00D916ED"/>
    <w:rsid w:val="00D93EE9"/>
    <w:rsid w:val="00D95916"/>
    <w:rsid w:val="00D96786"/>
    <w:rsid w:val="00DA1703"/>
    <w:rsid w:val="00DA176B"/>
    <w:rsid w:val="00DA1B7A"/>
    <w:rsid w:val="00DA1CA6"/>
    <w:rsid w:val="00DA54AC"/>
    <w:rsid w:val="00DA5504"/>
    <w:rsid w:val="00DA7478"/>
    <w:rsid w:val="00DA7855"/>
    <w:rsid w:val="00DA78C8"/>
    <w:rsid w:val="00DB0191"/>
    <w:rsid w:val="00DB1254"/>
    <w:rsid w:val="00DB1ECB"/>
    <w:rsid w:val="00DB26BF"/>
    <w:rsid w:val="00DB3138"/>
    <w:rsid w:val="00DB3A35"/>
    <w:rsid w:val="00DB492D"/>
    <w:rsid w:val="00DB57EA"/>
    <w:rsid w:val="00DB6415"/>
    <w:rsid w:val="00DC0F78"/>
    <w:rsid w:val="00DC13FF"/>
    <w:rsid w:val="00DC172B"/>
    <w:rsid w:val="00DC2220"/>
    <w:rsid w:val="00DC461E"/>
    <w:rsid w:val="00DC5781"/>
    <w:rsid w:val="00DC69C1"/>
    <w:rsid w:val="00DC7859"/>
    <w:rsid w:val="00DD147F"/>
    <w:rsid w:val="00DD29C2"/>
    <w:rsid w:val="00DD3708"/>
    <w:rsid w:val="00DD3BE2"/>
    <w:rsid w:val="00DD4144"/>
    <w:rsid w:val="00DD498B"/>
    <w:rsid w:val="00DD66A3"/>
    <w:rsid w:val="00DD7042"/>
    <w:rsid w:val="00DD72AB"/>
    <w:rsid w:val="00DD7324"/>
    <w:rsid w:val="00DD786B"/>
    <w:rsid w:val="00DE1331"/>
    <w:rsid w:val="00DE2CDE"/>
    <w:rsid w:val="00DE2D3D"/>
    <w:rsid w:val="00DE3473"/>
    <w:rsid w:val="00DE5700"/>
    <w:rsid w:val="00DE59C3"/>
    <w:rsid w:val="00DE5C49"/>
    <w:rsid w:val="00DF0D18"/>
    <w:rsid w:val="00DF35D0"/>
    <w:rsid w:val="00DF4536"/>
    <w:rsid w:val="00DF4C89"/>
    <w:rsid w:val="00DF53B3"/>
    <w:rsid w:val="00DF581B"/>
    <w:rsid w:val="00DF7ADC"/>
    <w:rsid w:val="00E006FC"/>
    <w:rsid w:val="00E011F9"/>
    <w:rsid w:val="00E0157C"/>
    <w:rsid w:val="00E01A71"/>
    <w:rsid w:val="00E01A9E"/>
    <w:rsid w:val="00E023CE"/>
    <w:rsid w:val="00E027B4"/>
    <w:rsid w:val="00E02EBE"/>
    <w:rsid w:val="00E03CBA"/>
    <w:rsid w:val="00E04004"/>
    <w:rsid w:val="00E06ADD"/>
    <w:rsid w:val="00E06DEE"/>
    <w:rsid w:val="00E07327"/>
    <w:rsid w:val="00E10B04"/>
    <w:rsid w:val="00E10E1D"/>
    <w:rsid w:val="00E113D1"/>
    <w:rsid w:val="00E125AF"/>
    <w:rsid w:val="00E1351A"/>
    <w:rsid w:val="00E1412A"/>
    <w:rsid w:val="00E15FF3"/>
    <w:rsid w:val="00E16EE6"/>
    <w:rsid w:val="00E17CF8"/>
    <w:rsid w:val="00E207AE"/>
    <w:rsid w:val="00E21196"/>
    <w:rsid w:val="00E22C51"/>
    <w:rsid w:val="00E244CD"/>
    <w:rsid w:val="00E24D75"/>
    <w:rsid w:val="00E277D3"/>
    <w:rsid w:val="00E30E64"/>
    <w:rsid w:val="00E32447"/>
    <w:rsid w:val="00E33A94"/>
    <w:rsid w:val="00E344C4"/>
    <w:rsid w:val="00E3467E"/>
    <w:rsid w:val="00E36E7E"/>
    <w:rsid w:val="00E40055"/>
    <w:rsid w:val="00E40088"/>
    <w:rsid w:val="00E419C1"/>
    <w:rsid w:val="00E41C5E"/>
    <w:rsid w:val="00E43780"/>
    <w:rsid w:val="00E44E2E"/>
    <w:rsid w:val="00E453B0"/>
    <w:rsid w:val="00E46DCD"/>
    <w:rsid w:val="00E46DD5"/>
    <w:rsid w:val="00E470CE"/>
    <w:rsid w:val="00E4728C"/>
    <w:rsid w:val="00E478DD"/>
    <w:rsid w:val="00E52CAF"/>
    <w:rsid w:val="00E531CD"/>
    <w:rsid w:val="00E53CC2"/>
    <w:rsid w:val="00E53CE9"/>
    <w:rsid w:val="00E5465D"/>
    <w:rsid w:val="00E560AF"/>
    <w:rsid w:val="00E562DC"/>
    <w:rsid w:val="00E5674A"/>
    <w:rsid w:val="00E5710E"/>
    <w:rsid w:val="00E57501"/>
    <w:rsid w:val="00E57D0C"/>
    <w:rsid w:val="00E61F28"/>
    <w:rsid w:val="00E628A0"/>
    <w:rsid w:val="00E645AF"/>
    <w:rsid w:val="00E656EA"/>
    <w:rsid w:val="00E65FAC"/>
    <w:rsid w:val="00E6684D"/>
    <w:rsid w:val="00E70268"/>
    <w:rsid w:val="00E7077D"/>
    <w:rsid w:val="00E716DE"/>
    <w:rsid w:val="00E743B9"/>
    <w:rsid w:val="00E7501E"/>
    <w:rsid w:val="00E7595F"/>
    <w:rsid w:val="00E82607"/>
    <w:rsid w:val="00E826C9"/>
    <w:rsid w:val="00E835EB"/>
    <w:rsid w:val="00E85188"/>
    <w:rsid w:val="00E86188"/>
    <w:rsid w:val="00E873C8"/>
    <w:rsid w:val="00E910AA"/>
    <w:rsid w:val="00E92237"/>
    <w:rsid w:val="00E94FCD"/>
    <w:rsid w:val="00E95247"/>
    <w:rsid w:val="00E95D9F"/>
    <w:rsid w:val="00E966B0"/>
    <w:rsid w:val="00EA091A"/>
    <w:rsid w:val="00EA161D"/>
    <w:rsid w:val="00EA31E7"/>
    <w:rsid w:val="00EA39DA"/>
    <w:rsid w:val="00EA44F6"/>
    <w:rsid w:val="00EA502A"/>
    <w:rsid w:val="00EA5716"/>
    <w:rsid w:val="00EA5908"/>
    <w:rsid w:val="00EA5A66"/>
    <w:rsid w:val="00EA67F6"/>
    <w:rsid w:val="00EA6962"/>
    <w:rsid w:val="00EB1CCC"/>
    <w:rsid w:val="00EB3D13"/>
    <w:rsid w:val="00EB70EF"/>
    <w:rsid w:val="00EB7719"/>
    <w:rsid w:val="00EB7940"/>
    <w:rsid w:val="00EB7CC5"/>
    <w:rsid w:val="00EC17AC"/>
    <w:rsid w:val="00EC1A52"/>
    <w:rsid w:val="00EC2205"/>
    <w:rsid w:val="00EC2950"/>
    <w:rsid w:val="00EC445F"/>
    <w:rsid w:val="00EC4817"/>
    <w:rsid w:val="00EC5477"/>
    <w:rsid w:val="00EC5575"/>
    <w:rsid w:val="00EC55B4"/>
    <w:rsid w:val="00EC56F2"/>
    <w:rsid w:val="00EC6371"/>
    <w:rsid w:val="00EC7A3F"/>
    <w:rsid w:val="00ED018A"/>
    <w:rsid w:val="00ED0A9E"/>
    <w:rsid w:val="00ED12E0"/>
    <w:rsid w:val="00ED2E43"/>
    <w:rsid w:val="00ED395E"/>
    <w:rsid w:val="00ED5318"/>
    <w:rsid w:val="00ED56B6"/>
    <w:rsid w:val="00ED5C29"/>
    <w:rsid w:val="00ED67BC"/>
    <w:rsid w:val="00ED6BBE"/>
    <w:rsid w:val="00EE657E"/>
    <w:rsid w:val="00EE6A8A"/>
    <w:rsid w:val="00EE71D4"/>
    <w:rsid w:val="00EF1158"/>
    <w:rsid w:val="00EF18B0"/>
    <w:rsid w:val="00EF2A98"/>
    <w:rsid w:val="00EF3EC2"/>
    <w:rsid w:val="00EF4EB9"/>
    <w:rsid w:val="00EF57E8"/>
    <w:rsid w:val="00EF6C2F"/>
    <w:rsid w:val="00EF72A8"/>
    <w:rsid w:val="00EF79E0"/>
    <w:rsid w:val="00F003DA"/>
    <w:rsid w:val="00F03900"/>
    <w:rsid w:val="00F03F5F"/>
    <w:rsid w:val="00F07F57"/>
    <w:rsid w:val="00F10618"/>
    <w:rsid w:val="00F12DA7"/>
    <w:rsid w:val="00F1491A"/>
    <w:rsid w:val="00F159BF"/>
    <w:rsid w:val="00F15CE2"/>
    <w:rsid w:val="00F15F24"/>
    <w:rsid w:val="00F167D2"/>
    <w:rsid w:val="00F16CF3"/>
    <w:rsid w:val="00F2071F"/>
    <w:rsid w:val="00F20EE8"/>
    <w:rsid w:val="00F21333"/>
    <w:rsid w:val="00F239CB"/>
    <w:rsid w:val="00F257FB"/>
    <w:rsid w:val="00F25E94"/>
    <w:rsid w:val="00F26B8D"/>
    <w:rsid w:val="00F27126"/>
    <w:rsid w:val="00F300A2"/>
    <w:rsid w:val="00F325ED"/>
    <w:rsid w:val="00F328BD"/>
    <w:rsid w:val="00F336FC"/>
    <w:rsid w:val="00F33D8A"/>
    <w:rsid w:val="00F35382"/>
    <w:rsid w:val="00F35465"/>
    <w:rsid w:val="00F358FB"/>
    <w:rsid w:val="00F42A86"/>
    <w:rsid w:val="00F45551"/>
    <w:rsid w:val="00F45DB3"/>
    <w:rsid w:val="00F464B5"/>
    <w:rsid w:val="00F47178"/>
    <w:rsid w:val="00F4781D"/>
    <w:rsid w:val="00F47F57"/>
    <w:rsid w:val="00F5065F"/>
    <w:rsid w:val="00F511FB"/>
    <w:rsid w:val="00F514DC"/>
    <w:rsid w:val="00F51583"/>
    <w:rsid w:val="00F51FFF"/>
    <w:rsid w:val="00F52B05"/>
    <w:rsid w:val="00F52E04"/>
    <w:rsid w:val="00F53195"/>
    <w:rsid w:val="00F55467"/>
    <w:rsid w:val="00F571D0"/>
    <w:rsid w:val="00F572C0"/>
    <w:rsid w:val="00F57917"/>
    <w:rsid w:val="00F609E5"/>
    <w:rsid w:val="00F61908"/>
    <w:rsid w:val="00F63A92"/>
    <w:rsid w:val="00F64D43"/>
    <w:rsid w:val="00F65DE0"/>
    <w:rsid w:val="00F70037"/>
    <w:rsid w:val="00F70352"/>
    <w:rsid w:val="00F705C9"/>
    <w:rsid w:val="00F7285A"/>
    <w:rsid w:val="00F73175"/>
    <w:rsid w:val="00F778C3"/>
    <w:rsid w:val="00F77E36"/>
    <w:rsid w:val="00F801F2"/>
    <w:rsid w:val="00F80934"/>
    <w:rsid w:val="00F82E62"/>
    <w:rsid w:val="00F84298"/>
    <w:rsid w:val="00F85D64"/>
    <w:rsid w:val="00F865A0"/>
    <w:rsid w:val="00F86F9F"/>
    <w:rsid w:val="00F900C7"/>
    <w:rsid w:val="00F906E6"/>
    <w:rsid w:val="00F90C8B"/>
    <w:rsid w:val="00F91AA7"/>
    <w:rsid w:val="00F9505B"/>
    <w:rsid w:val="00F95E8E"/>
    <w:rsid w:val="00F962DD"/>
    <w:rsid w:val="00F96E32"/>
    <w:rsid w:val="00F9751A"/>
    <w:rsid w:val="00FA021E"/>
    <w:rsid w:val="00FA1BA2"/>
    <w:rsid w:val="00FA1C1F"/>
    <w:rsid w:val="00FA1FAF"/>
    <w:rsid w:val="00FA21BA"/>
    <w:rsid w:val="00FA2DF2"/>
    <w:rsid w:val="00FA4246"/>
    <w:rsid w:val="00FA45B1"/>
    <w:rsid w:val="00FA50C5"/>
    <w:rsid w:val="00FA5112"/>
    <w:rsid w:val="00FA5590"/>
    <w:rsid w:val="00FA591E"/>
    <w:rsid w:val="00FA5BAE"/>
    <w:rsid w:val="00FA681F"/>
    <w:rsid w:val="00FA6F75"/>
    <w:rsid w:val="00FA73FE"/>
    <w:rsid w:val="00FB0FD1"/>
    <w:rsid w:val="00FB256D"/>
    <w:rsid w:val="00FB2736"/>
    <w:rsid w:val="00FB27DC"/>
    <w:rsid w:val="00FB3508"/>
    <w:rsid w:val="00FB4471"/>
    <w:rsid w:val="00FB6FF8"/>
    <w:rsid w:val="00FB748F"/>
    <w:rsid w:val="00FC003F"/>
    <w:rsid w:val="00FC19C0"/>
    <w:rsid w:val="00FC1BCE"/>
    <w:rsid w:val="00FC33B1"/>
    <w:rsid w:val="00FC4FA7"/>
    <w:rsid w:val="00FC526C"/>
    <w:rsid w:val="00FC5435"/>
    <w:rsid w:val="00FC574E"/>
    <w:rsid w:val="00FC5C13"/>
    <w:rsid w:val="00FC5C70"/>
    <w:rsid w:val="00FC63EB"/>
    <w:rsid w:val="00FC787E"/>
    <w:rsid w:val="00FD0874"/>
    <w:rsid w:val="00FD1D42"/>
    <w:rsid w:val="00FD2D45"/>
    <w:rsid w:val="00FD32A9"/>
    <w:rsid w:val="00FD4CEA"/>
    <w:rsid w:val="00FD4E4C"/>
    <w:rsid w:val="00FD710F"/>
    <w:rsid w:val="00FD72ED"/>
    <w:rsid w:val="00FD7B66"/>
    <w:rsid w:val="00FE0D9B"/>
    <w:rsid w:val="00FE1777"/>
    <w:rsid w:val="00FE1BC6"/>
    <w:rsid w:val="00FE3D42"/>
    <w:rsid w:val="00FE3EA9"/>
    <w:rsid w:val="00FE4FD3"/>
    <w:rsid w:val="00FE5D39"/>
    <w:rsid w:val="00FF0093"/>
    <w:rsid w:val="00FF122B"/>
    <w:rsid w:val="00FF1930"/>
    <w:rsid w:val="00FF1D87"/>
    <w:rsid w:val="00FF2441"/>
    <w:rsid w:val="00FF2786"/>
    <w:rsid w:val="00FF4F98"/>
    <w:rsid w:val="00FF57A7"/>
    <w:rsid w:val="00FF57CD"/>
    <w:rsid w:val="00FF67A0"/>
    <w:rsid w:val="00FF68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AE26-7EA6-4630-BEEA-E657417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45A1A"/>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863108"/>
    <w:pPr>
      <w:tabs>
        <w:tab w:val="center" w:pos="4536"/>
        <w:tab w:val="right" w:pos="9072"/>
      </w:tabs>
      <w:spacing w:after="0" w:line="240" w:lineRule="auto"/>
    </w:pPr>
  </w:style>
  <w:style w:type="character" w:customStyle="1" w:styleId="lfejChar">
    <w:name w:val="Élőfej Char"/>
    <w:basedOn w:val="Bekezdsalapbettpusa"/>
    <w:link w:val="lfej"/>
    <w:uiPriority w:val="99"/>
    <w:rsid w:val="00863108"/>
  </w:style>
  <w:style w:type="paragraph" w:styleId="llb">
    <w:name w:val="footer"/>
    <w:basedOn w:val="Norml"/>
    <w:link w:val="llbChar"/>
    <w:uiPriority w:val="99"/>
    <w:unhideWhenUsed/>
    <w:rsid w:val="00863108"/>
    <w:pPr>
      <w:tabs>
        <w:tab w:val="center" w:pos="4536"/>
        <w:tab w:val="right" w:pos="9072"/>
      </w:tabs>
      <w:spacing w:after="0" w:line="240" w:lineRule="auto"/>
    </w:pPr>
  </w:style>
  <w:style w:type="character" w:customStyle="1" w:styleId="llbChar">
    <w:name w:val="Élőláb Char"/>
    <w:basedOn w:val="Bekezdsalapbettpusa"/>
    <w:link w:val="llb"/>
    <w:uiPriority w:val="99"/>
    <w:rsid w:val="00863108"/>
  </w:style>
  <w:style w:type="paragraph" w:styleId="Lbjegyzetszveg">
    <w:name w:val="footnote text"/>
    <w:basedOn w:val="Norml"/>
    <w:link w:val="LbjegyzetszvegChar"/>
    <w:uiPriority w:val="99"/>
    <w:semiHidden/>
    <w:unhideWhenUsed/>
    <w:rsid w:val="0086310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63108"/>
    <w:rPr>
      <w:sz w:val="20"/>
      <w:szCs w:val="20"/>
    </w:rPr>
  </w:style>
  <w:style w:type="character" w:styleId="Lbjegyzet-hivatkozs">
    <w:name w:val="footnote reference"/>
    <w:basedOn w:val="Bekezdsalapbettpusa"/>
    <w:uiPriority w:val="99"/>
    <w:semiHidden/>
    <w:unhideWhenUsed/>
    <w:rsid w:val="00863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C718-E5F2-44D8-B2A4-C202A9B7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9869</Characters>
  <Application>Microsoft Office Word</Application>
  <DocSecurity>0</DocSecurity>
  <Lines>161</Lines>
  <Paragraphs>63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Corvinus</dc:creator>
  <cp:keywords/>
  <dc:description/>
  <cp:lastModifiedBy>Corvinus</cp:lastModifiedBy>
  <cp:revision>2</cp:revision>
  <dcterms:created xsi:type="dcterms:W3CDTF">2017-02-06T08:09:00Z</dcterms:created>
  <dcterms:modified xsi:type="dcterms:W3CDTF">2017-02-06T08:09:00Z</dcterms:modified>
</cp:coreProperties>
</file>